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56" w:rsidRDefault="00B65F56">
      <w:r>
        <w:t>Personal Statement/Personal Narrative</w:t>
      </w:r>
    </w:p>
    <w:p w:rsidR="00293FFB" w:rsidRDefault="00B65F56">
      <w:r w:rsidRPr="00B65F56">
        <w:t>Your personal statement of 1,000 words or less will describe your background (what drew you to Student Affairs), areas of interests (Residential Life, Greek Life, Admissions…), plans for graduate study, and career aspirations. The statement should include a discussion of some experiences and ideas that have shaped those interests and aspirations. Also, if there have been difficulties in your undergrad coursework which created a sub 3.0 GPA, explain the issue and how you overcame it or what you would do differently as a graduate student to insure maintaining a 3.0+ GPA.</w:t>
      </w:r>
    </w:p>
    <w:p w:rsidR="00B65F56" w:rsidRDefault="00B65F56"/>
    <w:p w:rsidR="00B65F56" w:rsidRDefault="00B65F56">
      <w:bookmarkStart w:id="0" w:name="_GoBack"/>
      <w:bookmarkEnd w:id="0"/>
    </w:p>
    <w:sectPr w:rsidR="00B6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56"/>
    <w:rsid w:val="00293FFB"/>
    <w:rsid w:val="00886B20"/>
    <w:rsid w:val="00B6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2015-08-25T12:26:00Z</dcterms:created>
  <dcterms:modified xsi:type="dcterms:W3CDTF">2015-08-25T12:59:00Z</dcterms:modified>
</cp:coreProperties>
</file>