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D02737" w:rsidRPr="00D02737">
        <w:trPr>
          <w:trHeight w:val="180"/>
        </w:trPr>
        <w:tc>
          <w:tcPr>
            <w:tcW w:w="2050" w:type="pct"/>
            <w:tcBorders>
              <w:top w:val="nil"/>
              <w:left w:val="nil"/>
              <w:bottom w:val="nil"/>
              <w:right w:val="nil"/>
            </w:tcBorders>
            <w:vAlign w:val="center"/>
            <w:hideMark/>
          </w:tcPr>
          <w:p w:rsidR="00D02737" w:rsidRPr="00D02737" w:rsidRDefault="00D02737" w:rsidP="00D02737">
            <w:pPr>
              <w:spacing w:after="0" w:line="180" w:lineRule="atLeast"/>
              <w:rPr>
                <w:rFonts w:ascii="Arial" w:eastAsia="Times New Roman" w:hAnsi="Arial" w:cs="Arial"/>
                <w:sz w:val="20"/>
                <w:szCs w:val="20"/>
              </w:rPr>
            </w:pPr>
            <w:r w:rsidRPr="00D02737">
              <w:rPr>
                <w:rFonts w:ascii="Arial" w:eastAsia="Times New Roman" w:hAnsi="Arial" w:cs="Arial"/>
                <w:sz w:val="20"/>
                <w:szCs w:val="20"/>
              </w:rPr>
              <w:t>December 2, 2003</w:t>
            </w:r>
            <w:r w:rsidRPr="00D02737">
              <w:rPr>
                <w:rFonts w:ascii="Arial" w:eastAsia="Times New Roman" w:hAnsi="Arial" w:cs="Arial"/>
                <w:sz w:val="20"/>
                <w:szCs w:val="20"/>
              </w:rPr>
              <w:br/>
              <w:t>Approved December 9, 2003</w:t>
            </w:r>
            <w:r w:rsidRPr="00D02737">
              <w:rPr>
                <w:rFonts w:ascii="Arial" w:eastAsia="Times New Roman" w:hAnsi="Arial" w:cs="Arial"/>
                <w:sz w:val="20"/>
                <w:szCs w:val="20"/>
              </w:rPr>
              <w:br/>
              <w:t>EC #12</w:t>
            </w:r>
          </w:p>
        </w:tc>
        <w:tc>
          <w:tcPr>
            <w:tcW w:w="2950" w:type="pct"/>
            <w:tcBorders>
              <w:top w:val="nil"/>
              <w:left w:val="nil"/>
              <w:bottom w:val="nil"/>
              <w:right w:val="nil"/>
            </w:tcBorders>
            <w:vAlign w:val="center"/>
            <w:hideMark/>
          </w:tcPr>
          <w:p w:rsidR="00D02737" w:rsidRPr="00D02737" w:rsidRDefault="00D02737" w:rsidP="00D02737">
            <w:pPr>
              <w:spacing w:after="0" w:line="180" w:lineRule="atLeast"/>
              <w:jc w:val="right"/>
              <w:rPr>
                <w:rFonts w:ascii="Arial" w:eastAsia="Times New Roman" w:hAnsi="Arial" w:cs="Arial"/>
                <w:sz w:val="20"/>
                <w:szCs w:val="20"/>
              </w:rPr>
            </w:pPr>
            <w:r w:rsidRPr="00D02737">
              <w:rPr>
                <w:rFonts w:ascii="Arial" w:eastAsia="Times New Roman" w:hAnsi="Arial" w:cs="Arial"/>
                <w:sz w:val="20"/>
                <w:szCs w:val="20"/>
              </w:rPr>
              <w:t>Indiana State University</w:t>
            </w:r>
            <w:r w:rsidRPr="00D02737">
              <w:rPr>
                <w:rFonts w:ascii="Arial" w:eastAsia="Times New Roman" w:hAnsi="Arial" w:cs="Arial"/>
                <w:sz w:val="20"/>
                <w:szCs w:val="20"/>
              </w:rPr>
              <w:br/>
              <w:t>Faculty Senate</w:t>
            </w:r>
            <w:r w:rsidRPr="00D02737">
              <w:rPr>
                <w:rFonts w:ascii="Arial" w:eastAsia="Times New Roman" w:hAnsi="Arial" w:cs="Arial"/>
                <w:sz w:val="20"/>
                <w:szCs w:val="20"/>
              </w:rPr>
              <w:br/>
              <w:t xml:space="preserve">Executive Committee 2003-04 </w:t>
            </w:r>
          </w:p>
        </w:tc>
      </w:tr>
    </w:tbl>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pict>
          <v:rect id="_x0000_i1025" style="width:0;height:1.5pt" o:hralign="center" o:hrstd="t" o:hr="t" fillcolor="#a0a0a0" stroked="f"/>
        </w:pic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b/>
          <w:bCs/>
          <w:sz w:val="20"/>
          <w:szCs w:val="20"/>
        </w:rPr>
        <w:t>Time:</w:t>
      </w:r>
      <w:r w:rsidRPr="00D02737">
        <w:rPr>
          <w:rFonts w:ascii="Arial" w:eastAsia="Times New Roman" w:hAnsi="Arial" w:cs="Arial"/>
          <w:sz w:val="20"/>
          <w:szCs w:val="20"/>
        </w:rPr>
        <w:t xml:space="preserve"> 3:15 p.m. </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b/>
          <w:bCs/>
          <w:sz w:val="20"/>
          <w:szCs w:val="20"/>
        </w:rPr>
        <w:t>Place:</w:t>
      </w:r>
      <w:r w:rsidRPr="00D02737">
        <w:rPr>
          <w:rFonts w:ascii="Arial" w:eastAsia="Times New Roman" w:hAnsi="Arial" w:cs="Arial"/>
          <w:sz w:val="20"/>
          <w:szCs w:val="20"/>
        </w:rPr>
        <w:t xml:space="preserve"> </w:t>
      </w:r>
      <w:proofErr w:type="spellStart"/>
      <w:r w:rsidRPr="00D02737">
        <w:rPr>
          <w:rFonts w:ascii="Arial" w:eastAsia="Times New Roman" w:hAnsi="Arial" w:cs="Arial"/>
          <w:sz w:val="20"/>
          <w:szCs w:val="20"/>
        </w:rPr>
        <w:t>Hulman</w:t>
      </w:r>
      <w:proofErr w:type="spellEnd"/>
      <w:r w:rsidRPr="00D02737">
        <w:rPr>
          <w:rFonts w:ascii="Arial" w:eastAsia="Times New Roman" w:hAnsi="Arial" w:cs="Arial"/>
          <w:sz w:val="20"/>
          <w:szCs w:val="20"/>
        </w:rPr>
        <w:t xml:space="preserve"> Memorial Student Union 227</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b/>
          <w:bCs/>
          <w:sz w:val="20"/>
          <w:szCs w:val="20"/>
        </w:rPr>
        <w:t>Present:</w:t>
      </w:r>
      <w:r w:rsidRPr="00D02737">
        <w:rPr>
          <w:rFonts w:ascii="Arial" w:eastAsia="Times New Roman" w:hAnsi="Arial" w:cs="Arial"/>
          <w:sz w:val="20"/>
          <w:szCs w:val="20"/>
        </w:rPr>
        <w:t xml:space="preserve"> Chairperson H. Hudson, Vice Chair S. Lamb, Secretary Sr. A. Anderson</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S. Davis, J. Harper, N. Lawrence, R. </w:t>
      </w:r>
      <w:proofErr w:type="spellStart"/>
      <w:r w:rsidRPr="00D02737">
        <w:rPr>
          <w:rFonts w:ascii="Arial" w:eastAsia="Times New Roman" w:hAnsi="Arial" w:cs="Arial"/>
          <w:sz w:val="20"/>
          <w:szCs w:val="20"/>
        </w:rPr>
        <w:t>Schneirov</w:t>
      </w:r>
      <w:proofErr w:type="spellEnd"/>
      <w:r w:rsidRPr="00D02737">
        <w:rPr>
          <w:rFonts w:ascii="Arial" w:eastAsia="Times New Roman" w:hAnsi="Arial" w:cs="Arial"/>
          <w:sz w:val="20"/>
          <w:szCs w:val="20"/>
        </w:rPr>
        <w:t xml:space="preserve">, V. Sheets, J. </w:t>
      </w:r>
      <w:proofErr w:type="spellStart"/>
      <w:r w:rsidRPr="00D02737">
        <w:rPr>
          <w:rFonts w:ascii="Arial" w:eastAsia="Times New Roman" w:hAnsi="Arial" w:cs="Arial"/>
          <w:sz w:val="20"/>
          <w:szCs w:val="20"/>
        </w:rPr>
        <w:t>Tenerelli</w:t>
      </w:r>
      <w:proofErr w:type="spellEnd"/>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b/>
          <w:bCs/>
          <w:sz w:val="20"/>
          <w:szCs w:val="20"/>
        </w:rPr>
        <w:t>Ex-Officio:</w:t>
      </w:r>
      <w:r w:rsidRPr="00D02737">
        <w:rPr>
          <w:rFonts w:ascii="Arial" w:eastAsia="Times New Roman" w:hAnsi="Arial" w:cs="Arial"/>
          <w:sz w:val="20"/>
          <w:szCs w:val="20"/>
        </w:rPr>
        <w:t xml:space="preserve"> R. </w:t>
      </w:r>
      <w:proofErr w:type="spellStart"/>
      <w:r w:rsidRPr="00D02737">
        <w:rPr>
          <w:rFonts w:ascii="Arial" w:eastAsia="Times New Roman" w:hAnsi="Arial" w:cs="Arial"/>
          <w:sz w:val="20"/>
          <w:szCs w:val="20"/>
        </w:rPr>
        <w:t>Antonak</w:t>
      </w:r>
      <w:proofErr w:type="spellEnd"/>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b/>
          <w:bCs/>
          <w:sz w:val="20"/>
          <w:szCs w:val="20"/>
        </w:rPr>
        <w:t>Visitors:</w:t>
      </w:r>
      <w:r w:rsidRPr="00D02737">
        <w:rPr>
          <w:rFonts w:ascii="Arial" w:eastAsia="Times New Roman" w:hAnsi="Arial" w:cs="Arial"/>
          <w:sz w:val="20"/>
          <w:szCs w:val="20"/>
        </w:rPr>
        <w:t xml:space="preserve"> P. </w:t>
      </w:r>
      <w:proofErr w:type="spellStart"/>
      <w:r w:rsidRPr="00D02737">
        <w:rPr>
          <w:rFonts w:ascii="Arial" w:eastAsia="Times New Roman" w:hAnsi="Arial" w:cs="Arial"/>
          <w:sz w:val="20"/>
          <w:szCs w:val="20"/>
        </w:rPr>
        <w:t>Engelbach</w:t>
      </w:r>
      <w:proofErr w:type="spellEnd"/>
      <w:r w:rsidRPr="00D02737">
        <w:rPr>
          <w:rFonts w:ascii="Arial" w:eastAsia="Times New Roman" w:hAnsi="Arial" w:cs="Arial"/>
          <w:sz w:val="20"/>
          <w:szCs w:val="20"/>
        </w:rPr>
        <w:t xml:space="preserve">, T. </w:t>
      </w:r>
      <w:proofErr w:type="spellStart"/>
      <w:r w:rsidRPr="00D02737">
        <w:rPr>
          <w:rFonts w:ascii="Arial" w:eastAsia="Times New Roman" w:hAnsi="Arial" w:cs="Arial"/>
          <w:sz w:val="20"/>
          <w:szCs w:val="20"/>
        </w:rPr>
        <w:t>Exline</w:t>
      </w:r>
      <w:proofErr w:type="spellEnd"/>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I. Integrated Marketing Update</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Teresa </w:t>
      </w:r>
      <w:proofErr w:type="spellStart"/>
      <w:r w:rsidRPr="00D02737">
        <w:rPr>
          <w:rFonts w:ascii="Arial" w:eastAsia="Times New Roman" w:hAnsi="Arial" w:cs="Arial"/>
          <w:sz w:val="20"/>
          <w:szCs w:val="20"/>
        </w:rPr>
        <w:t>Exline</w:t>
      </w:r>
      <w:proofErr w:type="spellEnd"/>
      <w:r w:rsidRPr="00D02737">
        <w:rPr>
          <w:rFonts w:ascii="Arial" w:eastAsia="Times New Roman" w:hAnsi="Arial" w:cs="Arial"/>
          <w:sz w:val="20"/>
          <w:szCs w:val="20"/>
        </w:rPr>
        <w:t xml:space="preserve"> discussed the University's continuing collaboration with the Educational Marketing Group and the work which has resulted from those efforts. One component has been the development of a strategic tagline to coordinate with an integrated brand marketing plan. Feedback from the Committee was sought for ISU Brand Components and Architecture. Target date for the campaign launch is the end of February 2004.</w:t>
      </w:r>
    </w:p>
    <w:p w:rsidR="00D02737" w:rsidRPr="00D02737" w:rsidRDefault="00D02737" w:rsidP="00D02737">
      <w:pPr>
        <w:spacing w:after="0" w:line="240" w:lineRule="auto"/>
        <w:rPr>
          <w:rFonts w:ascii="Arial" w:eastAsia="Times New Roman" w:hAnsi="Arial" w:cs="Arial"/>
          <w:sz w:val="20"/>
          <w:szCs w:val="20"/>
        </w:rPr>
      </w:pP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II. Minutes of the November 18 meeting were approved. (Lawrence, Sheets 7-0-2)</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III. New Business</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Grad Council/CAAC: Departments of Communication Disorders and Special Education Realignment</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After discussion, the Committee postponed consideration until receipt of information from the School of Education Dean in recognition of administrative concerns raised by R. </w:t>
      </w:r>
      <w:proofErr w:type="spellStart"/>
      <w:r w:rsidRPr="00D02737">
        <w:rPr>
          <w:rFonts w:ascii="Arial" w:eastAsia="Times New Roman" w:hAnsi="Arial" w:cs="Arial"/>
          <w:sz w:val="20"/>
          <w:szCs w:val="20"/>
        </w:rPr>
        <w:t>Antonak</w:t>
      </w:r>
      <w:proofErr w:type="spellEnd"/>
      <w:r w:rsidRPr="00D02737">
        <w:rPr>
          <w:rFonts w:ascii="Arial" w:eastAsia="Times New Roman" w:hAnsi="Arial" w:cs="Arial"/>
          <w:sz w:val="20"/>
          <w:szCs w:val="20"/>
        </w:rPr>
        <w:t>. (</w:t>
      </w:r>
      <w:proofErr w:type="spellStart"/>
      <w:r w:rsidRPr="00D02737">
        <w:rPr>
          <w:rFonts w:ascii="Arial" w:eastAsia="Times New Roman" w:hAnsi="Arial" w:cs="Arial"/>
          <w:sz w:val="20"/>
          <w:szCs w:val="20"/>
        </w:rPr>
        <w:t>Tenerelli</w:t>
      </w:r>
      <w:proofErr w:type="spellEnd"/>
      <w:r w:rsidRPr="00D02737">
        <w:rPr>
          <w:rFonts w:ascii="Arial" w:eastAsia="Times New Roman" w:hAnsi="Arial" w:cs="Arial"/>
          <w:sz w:val="20"/>
          <w:szCs w:val="20"/>
        </w:rPr>
        <w:t>, Lawrence 7-1-1)</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IV. Old Business</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Accepted nominations to proceed with selection of four faculty representatives on each of three committees where the Provost is requesting assistance from the Faculty Senate: Student Credit Hour Review, Academic Deans Evaluation, and Electronic Annual Faculty Activities Report--November 17, 2003 Revised Drafts. (Davis, Lamb 7-0-1) Another draft is anticipated from the Provost resulting from Committee discussion.</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V. Administrative Report</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No report.</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VI. Chair Report</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Chairperson Hudson: </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1) </w:t>
      </w:r>
      <w:proofErr w:type="gramStart"/>
      <w:r w:rsidRPr="00D02737">
        <w:rPr>
          <w:rFonts w:ascii="Arial" w:eastAsia="Times New Roman" w:hAnsi="Arial" w:cs="Arial"/>
          <w:sz w:val="20"/>
          <w:szCs w:val="20"/>
        </w:rPr>
        <w:t>reported</w:t>
      </w:r>
      <w:proofErr w:type="gramEnd"/>
      <w:r w:rsidRPr="00D02737">
        <w:rPr>
          <w:rFonts w:ascii="Arial" w:eastAsia="Times New Roman" w:hAnsi="Arial" w:cs="Arial"/>
          <w:sz w:val="20"/>
          <w:szCs w:val="20"/>
        </w:rPr>
        <w:t xml:space="preserve"> that she had met with the School of Nursing’s Executive Committee and also with the Library Council;</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2) </w:t>
      </w:r>
      <w:proofErr w:type="gramStart"/>
      <w:r w:rsidRPr="00D02737">
        <w:rPr>
          <w:rFonts w:ascii="Arial" w:eastAsia="Times New Roman" w:hAnsi="Arial" w:cs="Arial"/>
          <w:sz w:val="20"/>
          <w:szCs w:val="20"/>
        </w:rPr>
        <w:t>reminded</w:t>
      </w:r>
      <w:proofErr w:type="gramEnd"/>
      <w:r w:rsidRPr="00D02737">
        <w:rPr>
          <w:rFonts w:ascii="Arial" w:eastAsia="Times New Roman" w:hAnsi="Arial" w:cs="Arial"/>
          <w:sz w:val="20"/>
          <w:szCs w:val="20"/>
        </w:rPr>
        <w:t xml:space="preserve"> the committee of the PPARC meeting on Wednesday, and the Board of Trustees meeting Friday;</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3) </w:t>
      </w:r>
      <w:proofErr w:type="gramStart"/>
      <w:r w:rsidRPr="00D02737">
        <w:rPr>
          <w:rFonts w:ascii="Arial" w:eastAsia="Times New Roman" w:hAnsi="Arial" w:cs="Arial"/>
          <w:sz w:val="20"/>
          <w:szCs w:val="20"/>
        </w:rPr>
        <w:t>stated</w:t>
      </w:r>
      <w:proofErr w:type="gramEnd"/>
      <w:r w:rsidRPr="00D02737">
        <w:rPr>
          <w:rFonts w:ascii="Arial" w:eastAsia="Times New Roman" w:hAnsi="Arial" w:cs="Arial"/>
          <w:sz w:val="20"/>
          <w:szCs w:val="20"/>
        </w:rPr>
        <w:t xml:space="preserve"> that training for the Grievance Pool members will be December 6</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VII. Fifteen Minute Open Discussion</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1) It was noted that a reply from the administration is needed soon regarding the proposal put forth for consideration: Given the prospect for salary minimal increases this year, suspend pay-for-performance and give standard increases (as called for in the pay for performance policy when the pool is smaller than the cost of living increment) be given; a four-year model would be followed during the next evaluation window. </w:t>
      </w: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2) An observation that PPARC meetings of the past provided opportunity for discussion rather than only the receipt of reports. </w:t>
      </w:r>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3) Grievance Pool assignment of terms is needed.</w:t>
      </w:r>
    </w:p>
    <w:p w:rsidR="00D02737" w:rsidRPr="00D02737" w:rsidRDefault="00D02737" w:rsidP="00D02737">
      <w:pPr>
        <w:spacing w:after="0" w:line="240" w:lineRule="auto"/>
        <w:rPr>
          <w:rFonts w:ascii="Arial" w:eastAsia="Times New Roman" w:hAnsi="Arial" w:cs="Arial"/>
          <w:sz w:val="20"/>
          <w:szCs w:val="20"/>
        </w:rPr>
      </w:pPr>
      <w:bookmarkStart w:id="0" w:name="_GoBack"/>
      <w:bookmarkEnd w:id="0"/>
    </w:p>
    <w:p w:rsid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 xml:space="preserve">VIII. Executive Committee liaisons provided updates on standing committee activity. J. </w:t>
      </w:r>
      <w:proofErr w:type="spellStart"/>
      <w:r w:rsidRPr="00D02737">
        <w:rPr>
          <w:rFonts w:ascii="Arial" w:eastAsia="Times New Roman" w:hAnsi="Arial" w:cs="Arial"/>
          <w:sz w:val="20"/>
          <w:szCs w:val="20"/>
        </w:rPr>
        <w:t>Tenerelli</w:t>
      </w:r>
      <w:proofErr w:type="spellEnd"/>
      <w:r w:rsidRPr="00D02737">
        <w:rPr>
          <w:rFonts w:ascii="Arial" w:eastAsia="Times New Roman" w:hAnsi="Arial" w:cs="Arial"/>
          <w:sz w:val="20"/>
          <w:szCs w:val="20"/>
        </w:rPr>
        <w:t xml:space="preserve"> reported on the Experiential Learning Committee. </w:t>
      </w:r>
    </w:p>
    <w:p w:rsidR="00D02737" w:rsidRPr="00D02737" w:rsidRDefault="00D02737" w:rsidP="00D02737">
      <w:pPr>
        <w:spacing w:after="0" w:line="240" w:lineRule="auto"/>
        <w:rPr>
          <w:rFonts w:ascii="Arial" w:eastAsia="Times New Roman" w:hAnsi="Arial" w:cs="Arial"/>
          <w:sz w:val="20"/>
          <w:szCs w:val="20"/>
        </w:rPr>
      </w:pPr>
    </w:p>
    <w:p w:rsidR="00D02737" w:rsidRPr="00D02737" w:rsidRDefault="00D02737" w:rsidP="00D02737">
      <w:pPr>
        <w:spacing w:after="0" w:line="240" w:lineRule="auto"/>
        <w:rPr>
          <w:rFonts w:ascii="Arial" w:eastAsia="Times New Roman" w:hAnsi="Arial" w:cs="Arial"/>
          <w:sz w:val="20"/>
          <w:szCs w:val="20"/>
        </w:rPr>
      </w:pPr>
      <w:r w:rsidRPr="00D02737">
        <w:rPr>
          <w:rFonts w:ascii="Arial" w:eastAsia="Times New Roman" w:hAnsi="Arial" w:cs="Arial"/>
          <w:sz w:val="20"/>
          <w:szCs w:val="20"/>
        </w:rPr>
        <w:t>The meeting adjourned at 5:37 p.m.</w:t>
      </w:r>
    </w:p>
    <w:p w:rsidR="001E15CB" w:rsidRPr="00D02737" w:rsidRDefault="001E15CB" w:rsidP="00D02737">
      <w:pPr>
        <w:spacing w:after="0"/>
        <w:rPr>
          <w:sz w:val="20"/>
          <w:szCs w:val="20"/>
        </w:rPr>
      </w:pPr>
    </w:p>
    <w:sectPr w:rsidR="001E15CB" w:rsidRPr="00D02737" w:rsidSect="00D02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37"/>
    <w:rsid w:val="001E15CB"/>
    <w:rsid w:val="00D0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2013-12-09T19:57:00Z</dcterms:created>
  <dcterms:modified xsi:type="dcterms:W3CDTF">2013-12-09T19:58:00Z</dcterms:modified>
</cp:coreProperties>
</file>