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C32F" w14:textId="77777777" w:rsidR="00A55C2D" w:rsidRDefault="00C727FB" w:rsidP="00C727FB">
      <w:pPr>
        <w:pStyle w:val="NoSpacing"/>
        <w:jc w:val="center"/>
      </w:pPr>
      <w:bookmarkStart w:id="0" w:name="_GoBack"/>
      <w:bookmarkEnd w:id="0"/>
      <w:r>
        <w:t>Faculty Affairs Committee</w:t>
      </w:r>
    </w:p>
    <w:p w14:paraId="1258866B" w14:textId="77777777" w:rsidR="00C727FB" w:rsidRDefault="00C727FB" w:rsidP="00C727FB">
      <w:pPr>
        <w:pStyle w:val="NoSpacing"/>
        <w:jc w:val="center"/>
      </w:pPr>
      <w:r>
        <w:t>Minutes</w:t>
      </w:r>
    </w:p>
    <w:p w14:paraId="69296E04" w14:textId="660AB9C4" w:rsidR="00C727FB" w:rsidRDefault="00D8107B" w:rsidP="00C727FB">
      <w:pPr>
        <w:pStyle w:val="NoSpacing"/>
        <w:jc w:val="center"/>
      </w:pPr>
      <w:r>
        <w:t>September 6, 2019</w:t>
      </w:r>
    </w:p>
    <w:p w14:paraId="756E83AA" w14:textId="77777777" w:rsidR="00C727FB" w:rsidRDefault="00C727FB" w:rsidP="00C727FB">
      <w:pPr>
        <w:pStyle w:val="NoSpacing"/>
      </w:pPr>
    </w:p>
    <w:p w14:paraId="2BBE0666" w14:textId="1373BC47" w:rsidR="00C727FB" w:rsidRDefault="00C727FB" w:rsidP="00C727FB">
      <w:pPr>
        <w:pStyle w:val="NoSpacing"/>
      </w:pPr>
      <w:r>
        <w:t xml:space="preserve">Attendees:  </w:t>
      </w:r>
      <w:r w:rsidR="00D50FA9">
        <w:t xml:space="preserve">R. Bonifas, L. Brown, H. Gallatin, J. Gustafson, J. Inlow, </w:t>
      </w:r>
      <w:r>
        <w:t xml:space="preserve">S. Powers (Ex-Officio), </w:t>
      </w:r>
      <w:r w:rsidR="00FE4BAD">
        <w:t xml:space="preserve">D. Selman, </w:t>
      </w:r>
      <w:r w:rsidR="00D50FA9">
        <w:t>V. Sheets (Ex-Officio</w:t>
      </w:r>
      <w:r w:rsidR="00FE4BAD">
        <w:t>)</w:t>
      </w:r>
      <w:r w:rsidR="00D50FA9">
        <w:t>,</w:t>
      </w:r>
      <w:r w:rsidR="00D50FA9" w:rsidRPr="00D50FA9">
        <w:t xml:space="preserve"> </w:t>
      </w:r>
      <w:r w:rsidR="00D50FA9">
        <w:t>J. Weust</w:t>
      </w:r>
    </w:p>
    <w:p w14:paraId="395CE92E" w14:textId="28096C34" w:rsidR="00C727FB" w:rsidRDefault="00EC3E98" w:rsidP="00EC3E98">
      <w:pPr>
        <w:pStyle w:val="NoSpacing"/>
      </w:pPr>
      <w:r w:rsidRPr="00EC3E98">
        <w:t xml:space="preserve"> </w:t>
      </w:r>
    </w:p>
    <w:p w14:paraId="3C6A6799" w14:textId="77777777" w:rsidR="00940697" w:rsidRDefault="00940697" w:rsidP="00C727FB">
      <w:pPr>
        <w:pStyle w:val="NoSpacing"/>
      </w:pPr>
    </w:p>
    <w:p w14:paraId="591522E9" w14:textId="750E6DE6" w:rsidR="009E06D5" w:rsidRDefault="00D50FA9" w:rsidP="003F2F29">
      <w:pPr>
        <w:pStyle w:val="NoSpacing"/>
        <w:numPr>
          <w:ilvl w:val="0"/>
          <w:numId w:val="1"/>
        </w:numPr>
        <w:spacing w:line="360" w:lineRule="auto"/>
      </w:pPr>
      <w:r>
        <w:t xml:space="preserve">D. Selman called the meeting to order </w:t>
      </w:r>
      <w:r w:rsidR="00AB3D48">
        <w:t xml:space="preserve">shortly after 1:00 PM </w:t>
      </w:r>
      <w:r>
        <w:t xml:space="preserve">and asked for nominations for Chair, Vice Chair, and Secretary.  </w:t>
      </w:r>
    </w:p>
    <w:p w14:paraId="1AAE3EEF" w14:textId="2F970C6E" w:rsidR="00D50FA9" w:rsidRDefault="00D50FA9" w:rsidP="00D50FA9">
      <w:pPr>
        <w:pStyle w:val="NoSpacing"/>
        <w:numPr>
          <w:ilvl w:val="0"/>
          <w:numId w:val="2"/>
        </w:numPr>
        <w:spacing w:line="360" w:lineRule="auto"/>
      </w:pPr>
      <w:r>
        <w:t>L. Brown volunteered to stand for Chair and was elected by acclamation.</w:t>
      </w:r>
    </w:p>
    <w:p w14:paraId="05D93B82" w14:textId="7BD6C12D" w:rsidR="00D50FA9" w:rsidRDefault="00D50FA9" w:rsidP="00D50FA9">
      <w:pPr>
        <w:pStyle w:val="NoSpacing"/>
        <w:numPr>
          <w:ilvl w:val="0"/>
          <w:numId w:val="2"/>
        </w:numPr>
        <w:spacing w:line="360" w:lineRule="auto"/>
      </w:pPr>
      <w:r>
        <w:t>D. Selman volunteered</w:t>
      </w:r>
      <w:r w:rsidRPr="00D50FA9">
        <w:t xml:space="preserve"> </w:t>
      </w:r>
      <w:r>
        <w:t>to stand for Vice Chair and was elected by acclamation.</w:t>
      </w:r>
      <w:r w:rsidR="00A92C5C">
        <w:t xml:space="preserve">  She also volunteered to be the FAC representative who will serve as</w:t>
      </w:r>
      <w:r w:rsidR="00AB3D48">
        <w:t xml:space="preserve"> Chair of the Promotions and Tenure Oversight Committee</w:t>
      </w:r>
      <w:r w:rsidR="00A92C5C">
        <w:t xml:space="preserve"> (per Handbook 305.18.3)</w:t>
      </w:r>
      <w:r w:rsidR="00AB3D48">
        <w:t>.</w:t>
      </w:r>
    </w:p>
    <w:p w14:paraId="4821A850" w14:textId="74A2096F" w:rsidR="00D50FA9" w:rsidRDefault="00D50FA9" w:rsidP="00D50FA9">
      <w:pPr>
        <w:pStyle w:val="NoSpacing"/>
        <w:numPr>
          <w:ilvl w:val="0"/>
          <w:numId w:val="2"/>
        </w:numPr>
        <w:spacing w:line="360" w:lineRule="auto"/>
      </w:pPr>
      <w:r>
        <w:t>J. Inlow</w:t>
      </w:r>
      <w:r w:rsidR="00FE4BAD">
        <w:t xml:space="preserve"> volunteered</w:t>
      </w:r>
      <w:r>
        <w:t xml:space="preserve"> to stand for Secretary and was elected by acclamation.</w:t>
      </w:r>
    </w:p>
    <w:p w14:paraId="05069DDB" w14:textId="77777777" w:rsidR="00875816" w:rsidRPr="005D0610" w:rsidRDefault="00875816" w:rsidP="00875816">
      <w:pPr>
        <w:pStyle w:val="NoSpacing"/>
        <w:spacing w:line="360" w:lineRule="auto"/>
        <w:ind w:left="1080"/>
      </w:pPr>
    </w:p>
    <w:p w14:paraId="1AE925AE" w14:textId="555C52BF" w:rsidR="0028700C" w:rsidRDefault="00A270D8" w:rsidP="003F2F29">
      <w:pPr>
        <w:pStyle w:val="NoSpacing"/>
        <w:numPr>
          <w:ilvl w:val="0"/>
          <w:numId w:val="1"/>
        </w:numPr>
        <w:spacing w:line="360" w:lineRule="auto"/>
      </w:pPr>
      <w:r>
        <w:t>Meeting day/time was chosen</w:t>
      </w:r>
      <w:r w:rsidR="00875816">
        <w:t xml:space="preserve"> to be</w:t>
      </w:r>
      <w:r>
        <w:t xml:space="preserve"> Fridays</w:t>
      </w:r>
      <w:r w:rsidR="00FE4BAD">
        <w:t>,</w:t>
      </w:r>
      <w:r>
        <w:t xml:space="preserve"> 1:00-1:50 PM, every other week, or more often if needed.</w:t>
      </w:r>
      <w:r w:rsidR="00137581">
        <w:t xml:space="preserve">  Next meeting will be Sept. 20 in Stalker 202 (or perhaps Root Hall if a room is available).</w:t>
      </w:r>
    </w:p>
    <w:p w14:paraId="4BE40EC6" w14:textId="77777777" w:rsidR="00472146" w:rsidRPr="005D0610" w:rsidRDefault="00472146" w:rsidP="00472146">
      <w:pPr>
        <w:pStyle w:val="NoSpacing"/>
        <w:spacing w:line="360" w:lineRule="auto"/>
        <w:ind w:left="720"/>
      </w:pPr>
    </w:p>
    <w:p w14:paraId="295DC790" w14:textId="08F7ABB6" w:rsidR="0028700C" w:rsidRDefault="00875816" w:rsidP="003F2F29">
      <w:pPr>
        <w:pStyle w:val="NoSpacing"/>
        <w:numPr>
          <w:ilvl w:val="0"/>
          <w:numId w:val="1"/>
        </w:numPr>
        <w:spacing w:line="360" w:lineRule="auto"/>
      </w:pPr>
      <w:r>
        <w:t>List of charges from Faculty Senate Executive Committee was reviewed</w:t>
      </w:r>
      <w:r w:rsidR="00137581">
        <w:t>.</w:t>
      </w:r>
    </w:p>
    <w:p w14:paraId="3A612898" w14:textId="77777777" w:rsidR="00472146" w:rsidRDefault="00472146" w:rsidP="00472146">
      <w:pPr>
        <w:pStyle w:val="ListParagraph"/>
        <w:ind w:left="1080"/>
        <w:rPr>
          <w:rFonts w:ascii="Calibri" w:hAnsi="Calibri" w:cs="Calibri"/>
        </w:rPr>
      </w:pPr>
      <w:r>
        <w:t>1.</w:t>
      </w:r>
      <w:r>
        <w:rPr>
          <w:sz w:val="14"/>
          <w:szCs w:val="14"/>
        </w:rPr>
        <w:t xml:space="preserve">     </w:t>
      </w:r>
      <w:r>
        <w:t xml:space="preserve">Select nominee for service on PTOC (per 305.10.3) </w:t>
      </w:r>
    </w:p>
    <w:p w14:paraId="3C5F24B6" w14:textId="1ED82444" w:rsidR="00472146" w:rsidRDefault="00472146" w:rsidP="00472146">
      <w:pPr>
        <w:pStyle w:val="ListParagraph"/>
        <w:ind w:left="1080"/>
        <w:rPr>
          <w:rFonts w:ascii="Calibri" w:hAnsi="Calibri" w:cs="Calibri"/>
        </w:rPr>
      </w:pPr>
      <w:r>
        <w:t>2.</w:t>
      </w:r>
      <w:r>
        <w:rPr>
          <w:sz w:val="14"/>
          <w:szCs w:val="14"/>
        </w:rPr>
        <w:t xml:space="preserve">     </w:t>
      </w:r>
      <w:r>
        <w:t>Once the Biennial Review is complete, review the effectiveness of the review process in   meeting its goals, per the “Faculty Performance Evaluation Model” document, and issue a report to the Executive Committee.</w:t>
      </w:r>
    </w:p>
    <w:p w14:paraId="29103DA0" w14:textId="77777777" w:rsidR="00472146" w:rsidRDefault="00472146" w:rsidP="00472146">
      <w:pPr>
        <w:pStyle w:val="ListParagraph"/>
        <w:ind w:left="1080"/>
        <w:rPr>
          <w:rFonts w:ascii="Calibri" w:hAnsi="Calibri" w:cs="Calibri"/>
        </w:rPr>
      </w:pPr>
      <w:r>
        <w:t>3.</w:t>
      </w:r>
      <w:r>
        <w:rPr>
          <w:sz w:val="14"/>
          <w:szCs w:val="14"/>
        </w:rPr>
        <w:t xml:space="preserve">     </w:t>
      </w:r>
      <w:r>
        <w:t>Investigate and identify trends in Standing Committee service: e.g., who volunteers, what ranks, what colleges? What are the broad trends?</w:t>
      </w:r>
    </w:p>
    <w:p w14:paraId="6F18DEFD" w14:textId="77777777" w:rsidR="00472146" w:rsidRDefault="00472146" w:rsidP="00472146">
      <w:pPr>
        <w:pStyle w:val="ListParagraph"/>
        <w:ind w:left="1080"/>
        <w:rPr>
          <w:rFonts w:ascii="Calibri" w:hAnsi="Calibri" w:cs="Calibri"/>
        </w:rPr>
      </w:pPr>
      <w:r>
        <w:t>4.</w:t>
      </w:r>
      <w:r>
        <w:rPr>
          <w:sz w:val="14"/>
          <w:szCs w:val="14"/>
        </w:rPr>
        <w:t xml:space="preserve">     </w:t>
      </w:r>
      <w:r>
        <w:t>Revise Faculty Grievance Policy for clarity and to include Provost in process.</w:t>
      </w:r>
    </w:p>
    <w:p w14:paraId="282F9522" w14:textId="77777777" w:rsidR="00472146" w:rsidRDefault="00472146" w:rsidP="00472146">
      <w:pPr>
        <w:pStyle w:val="ListParagraph"/>
        <w:ind w:left="1080"/>
        <w:rPr>
          <w:rFonts w:ascii="Calibri" w:hAnsi="Calibri" w:cs="Calibri"/>
        </w:rPr>
      </w:pPr>
      <w:r>
        <w:t>5.</w:t>
      </w:r>
      <w:r>
        <w:rPr>
          <w:sz w:val="14"/>
          <w:szCs w:val="14"/>
        </w:rPr>
        <w:t xml:space="preserve">     </w:t>
      </w:r>
      <w:r>
        <w:t>Work with Brian Bunnett to formalize the Chairs Council group – currently nothing in writing about how the group operates.</w:t>
      </w:r>
    </w:p>
    <w:p w14:paraId="447911B1" w14:textId="77777777" w:rsidR="00472146" w:rsidRDefault="00472146" w:rsidP="00472146">
      <w:pPr>
        <w:pStyle w:val="ListParagraph"/>
        <w:ind w:left="1080"/>
        <w:rPr>
          <w:rFonts w:ascii="Calibri" w:hAnsi="Calibri" w:cs="Calibri"/>
        </w:rPr>
      </w:pPr>
      <w:r>
        <w:t>6.</w:t>
      </w:r>
      <w:r>
        <w:rPr>
          <w:sz w:val="14"/>
          <w:szCs w:val="14"/>
        </w:rPr>
        <w:t xml:space="preserve">     </w:t>
      </w:r>
      <w:r>
        <w:t>In consultation with University General Counsel Katie Butwin and SAC, review Policy 912.3 (Conflict of Interest) and consider updating and revising.</w:t>
      </w:r>
    </w:p>
    <w:p w14:paraId="73A8930E" w14:textId="77777777" w:rsidR="00472146" w:rsidRDefault="00472146" w:rsidP="00472146">
      <w:pPr>
        <w:pStyle w:val="ListParagraph"/>
        <w:ind w:left="1080"/>
        <w:rPr>
          <w:rFonts w:ascii="Calibri" w:hAnsi="Calibri" w:cs="Calibri"/>
        </w:rPr>
      </w:pPr>
      <w:r>
        <w:t>7.</w:t>
      </w:r>
      <w:r>
        <w:rPr>
          <w:sz w:val="14"/>
          <w:szCs w:val="14"/>
        </w:rPr>
        <w:t xml:space="preserve">     </w:t>
      </w:r>
      <w:r>
        <w:t>Bring sections 310.10.1.1.3 (Instructors) and 310.1.1 (Normal Teaching Load) into alignment with regard to recognizing the existence of Instructors in 310.1.1.</w:t>
      </w:r>
    </w:p>
    <w:p w14:paraId="251E8589" w14:textId="77777777" w:rsidR="00472146" w:rsidRDefault="00472146" w:rsidP="00472146">
      <w:pPr>
        <w:pStyle w:val="ListParagraph"/>
        <w:ind w:left="1080"/>
        <w:rPr>
          <w:rFonts w:ascii="Calibri" w:hAnsi="Calibri" w:cs="Calibri"/>
        </w:rPr>
      </w:pPr>
      <w:r>
        <w:t>8.</w:t>
      </w:r>
      <w:r>
        <w:rPr>
          <w:sz w:val="14"/>
          <w:szCs w:val="14"/>
        </w:rPr>
        <w:t xml:space="preserve">     </w:t>
      </w:r>
      <w:r>
        <w:t>Select nominees for service on Awards Committees (PC)</w:t>
      </w:r>
    </w:p>
    <w:p w14:paraId="1EF59F94" w14:textId="77777777" w:rsidR="00472146" w:rsidRDefault="00472146" w:rsidP="00472146">
      <w:pPr>
        <w:pStyle w:val="ListParagraph"/>
        <w:ind w:left="1080"/>
        <w:rPr>
          <w:rFonts w:ascii="Calibri" w:hAnsi="Calibri" w:cs="Calibri"/>
        </w:rPr>
      </w:pPr>
      <w:r>
        <w:t>9.</w:t>
      </w:r>
      <w:r>
        <w:rPr>
          <w:sz w:val="14"/>
          <w:szCs w:val="14"/>
        </w:rPr>
        <w:t xml:space="preserve">     </w:t>
      </w:r>
      <w:r>
        <w:t xml:space="preserve">Maintain grievance committee pool (PC)      </w:t>
      </w:r>
    </w:p>
    <w:p w14:paraId="4FF7BD31" w14:textId="77777777" w:rsidR="00472146" w:rsidRDefault="00472146" w:rsidP="00472146">
      <w:pPr>
        <w:pStyle w:val="ListParagraph"/>
        <w:ind w:left="1080"/>
        <w:rPr>
          <w:rFonts w:ascii="Calibri" w:hAnsi="Calibri" w:cs="Calibri"/>
        </w:rPr>
      </w:pPr>
      <w:r>
        <w:t>10.</w:t>
      </w:r>
      <w:r>
        <w:rPr>
          <w:sz w:val="14"/>
          <w:szCs w:val="14"/>
        </w:rPr>
        <w:t xml:space="preserve">  </w:t>
      </w:r>
      <w:r>
        <w:t xml:space="preserve">Oversee constitutional votes and Senate elections (PC)        </w:t>
      </w:r>
    </w:p>
    <w:p w14:paraId="327B2D46" w14:textId="4E98716F" w:rsidR="00472146" w:rsidRPr="00A92C5C" w:rsidRDefault="00472146" w:rsidP="00A92C5C">
      <w:pPr>
        <w:pStyle w:val="ListParagraph"/>
        <w:ind w:left="1080"/>
        <w:rPr>
          <w:rFonts w:ascii="Calibri" w:hAnsi="Calibri" w:cs="Calibri"/>
        </w:rPr>
      </w:pPr>
      <w:r>
        <w:t>11.</w:t>
      </w:r>
      <w:r>
        <w:rPr>
          <w:sz w:val="14"/>
          <w:szCs w:val="14"/>
        </w:rPr>
        <w:t xml:space="preserve">  </w:t>
      </w:r>
      <w:r>
        <w:t>Produce and submit an annual report in time for the final Senate meeting of 2019-20.</w:t>
      </w:r>
    </w:p>
    <w:p w14:paraId="14B7FFE9" w14:textId="167530C9" w:rsidR="0028700C" w:rsidRDefault="00472146" w:rsidP="003F2F29">
      <w:pPr>
        <w:pStyle w:val="NoSpacing"/>
        <w:numPr>
          <w:ilvl w:val="0"/>
          <w:numId w:val="1"/>
        </w:numPr>
        <w:spacing w:line="360" w:lineRule="auto"/>
      </w:pPr>
      <w:r>
        <w:lastRenderedPageBreak/>
        <w:t xml:space="preserve">L. Brown decided that </w:t>
      </w:r>
      <w:r w:rsidR="00A92C5C">
        <w:t xml:space="preserve">work will begin on </w:t>
      </w:r>
      <w:r>
        <w:t>charges</w:t>
      </w:r>
      <w:r w:rsidR="00137581">
        <w:t xml:space="preserve"> </w:t>
      </w:r>
      <w:r w:rsidR="00A92C5C">
        <w:t xml:space="preserve">7, </w:t>
      </w:r>
      <w:r w:rsidR="00137581">
        <w:t>8</w:t>
      </w:r>
      <w:r w:rsidR="00A92C5C">
        <w:t>, and</w:t>
      </w:r>
      <w:r>
        <w:t xml:space="preserve"> 9</w:t>
      </w:r>
      <w:r w:rsidR="00137581">
        <w:t xml:space="preserve"> </w:t>
      </w:r>
      <w:r w:rsidR="00A92C5C">
        <w:t xml:space="preserve">at the next meeting, with charges 8 and 9 being the highest priority for timely completion.  </w:t>
      </w:r>
      <w:r w:rsidR="00137581">
        <w:t>V. Sheets will send to L. Brown the names of potential faculty to serve on the awards committees and to populate the grievance committee pool.</w:t>
      </w:r>
    </w:p>
    <w:p w14:paraId="17DA5F3C" w14:textId="77777777" w:rsidR="00AB3D48" w:rsidRDefault="00AB3D48" w:rsidP="00AB3D48">
      <w:pPr>
        <w:pStyle w:val="NoSpacing"/>
        <w:spacing w:line="360" w:lineRule="auto"/>
        <w:ind w:left="720"/>
      </w:pPr>
    </w:p>
    <w:p w14:paraId="2E1F1C28" w14:textId="70583F7F" w:rsidR="00137581" w:rsidRDefault="00AB3D48" w:rsidP="003F2F29">
      <w:pPr>
        <w:pStyle w:val="NoSpacing"/>
        <w:numPr>
          <w:ilvl w:val="0"/>
          <w:numId w:val="1"/>
        </w:numPr>
        <w:spacing w:line="360" w:lineRule="auto"/>
      </w:pPr>
      <w:r>
        <w:t>Motion to adjourn (J. Weust/</w:t>
      </w:r>
      <w:r w:rsidR="00137581">
        <w:t>R. Bonifas</w:t>
      </w:r>
      <w:r>
        <w:t>; by acclamation</w:t>
      </w:r>
      <w:r w:rsidR="00137581">
        <w:t>).</w:t>
      </w:r>
    </w:p>
    <w:p w14:paraId="4269E3E6" w14:textId="77777777" w:rsidR="00137581" w:rsidRPr="005D0610" w:rsidRDefault="00137581" w:rsidP="00137581">
      <w:pPr>
        <w:pStyle w:val="NoSpacing"/>
        <w:spacing w:line="360" w:lineRule="auto"/>
        <w:ind w:left="720"/>
      </w:pPr>
    </w:p>
    <w:p w14:paraId="1664AF1A" w14:textId="14691603" w:rsidR="003F2F29" w:rsidRDefault="003F2F29" w:rsidP="003F2F29">
      <w:pPr>
        <w:pStyle w:val="NoSpacing"/>
        <w:spacing w:line="360" w:lineRule="auto"/>
      </w:pPr>
    </w:p>
    <w:sectPr w:rsidR="003F2F2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E9941" w14:textId="77777777" w:rsidR="00B25250" w:rsidRDefault="00B25250" w:rsidP="005D0610">
      <w:pPr>
        <w:spacing w:after="0" w:line="240" w:lineRule="auto"/>
      </w:pPr>
      <w:r>
        <w:separator/>
      </w:r>
    </w:p>
  </w:endnote>
  <w:endnote w:type="continuationSeparator" w:id="0">
    <w:p w14:paraId="2A4CE63E" w14:textId="77777777" w:rsidR="00B25250" w:rsidRDefault="00B25250" w:rsidP="005D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C60C1" w14:textId="77777777" w:rsidR="00B25250" w:rsidRDefault="00B25250" w:rsidP="005D0610">
      <w:pPr>
        <w:spacing w:after="0" w:line="240" w:lineRule="auto"/>
      </w:pPr>
      <w:r>
        <w:separator/>
      </w:r>
    </w:p>
  </w:footnote>
  <w:footnote w:type="continuationSeparator" w:id="0">
    <w:p w14:paraId="4510D09D" w14:textId="77777777" w:rsidR="00B25250" w:rsidRDefault="00B25250" w:rsidP="005D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2545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7F09A" w14:textId="44E0AE7A" w:rsidR="000432DB" w:rsidRDefault="000432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0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FB50C6" w14:textId="77777777" w:rsidR="000432DB" w:rsidRDefault="00043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89F"/>
    <w:multiLevelType w:val="hybridMultilevel"/>
    <w:tmpl w:val="F64EA534"/>
    <w:lvl w:ilvl="0" w:tplc="CEA8C05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83C4A"/>
    <w:multiLevelType w:val="hybridMultilevel"/>
    <w:tmpl w:val="E98429E8"/>
    <w:lvl w:ilvl="0" w:tplc="D6668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463F2"/>
    <w:multiLevelType w:val="hybridMultilevel"/>
    <w:tmpl w:val="CE368968"/>
    <w:lvl w:ilvl="0" w:tplc="F74265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E1A07"/>
    <w:multiLevelType w:val="hybridMultilevel"/>
    <w:tmpl w:val="5DCA618E"/>
    <w:lvl w:ilvl="0" w:tplc="0CCC2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57807"/>
    <w:multiLevelType w:val="hybridMultilevel"/>
    <w:tmpl w:val="B00EAC02"/>
    <w:lvl w:ilvl="0" w:tplc="4992B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D0BF4"/>
    <w:multiLevelType w:val="hybridMultilevel"/>
    <w:tmpl w:val="F97A8A04"/>
    <w:lvl w:ilvl="0" w:tplc="A16A0D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5B3E9E"/>
    <w:multiLevelType w:val="hybridMultilevel"/>
    <w:tmpl w:val="FFA293BC"/>
    <w:lvl w:ilvl="0" w:tplc="48FEC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0E81"/>
    <w:multiLevelType w:val="hybridMultilevel"/>
    <w:tmpl w:val="51743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CC4"/>
    <w:multiLevelType w:val="hybridMultilevel"/>
    <w:tmpl w:val="80E4348E"/>
    <w:lvl w:ilvl="0" w:tplc="31202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64299"/>
    <w:multiLevelType w:val="hybridMultilevel"/>
    <w:tmpl w:val="FD705BA6"/>
    <w:lvl w:ilvl="0" w:tplc="00147B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5F692A"/>
    <w:multiLevelType w:val="hybridMultilevel"/>
    <w:tmpl w:val="73340266"/>
    <w:lvl w:ilvl="0" w:tplc="9D322AE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A36FBD"/>
    <w:multiLevelType w:val="hybridMultilevel"/>
    <w:tmpl w:val="E666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B7C48"/>
    <w:multiLevelType w:val="hybridMultilevel"/>
    <w:tmpl w:val="3206781C"/>
    <w:lvl w:ilvl="0" w:tplc="525C2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4555F6"/>
    <w:multiLevelType w:val="hybridMultilevel"/>
    <w:tmpl w:val="D8A61A4E"/>
    <w:lvl w:ilvl="0" w:tplc="E5A8F6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5C2EE6"/>
    <w:multiLevelType w:val="hybridMultilevel"/>
    <w:tmpl w:val="E7EE1B36"/>
    <w:lvl w:ilvl="0" w:tplc="D53853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3F0856"/>
    <w:multiLevelType w:val="hybridMultilevel"/>
    <w:tmpl w:val="AA5061E6"/>
    <w:lvl w:ilvl="0" w:tplc="CC8E1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E14DAF"/>
    <w:multiLevelType w:val="hybridMultilevel"/>
    <w:tmpl w:val="354E4656"/>
    <w:lvl w:ilvl="0" w:tplc="57A6E08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16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  <w:num w:numId="14">
    <w:abstractNumId w:val="14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FB"/>
    <w:rsid w:val="0000346F"/>
    <w:rsid w:val="00003F10"/>
    <w:rsid w:val="00041A83"/>
    <w:rsid w:val="000432DB"/>
    <w:rsid w:val="00051DA7"/>
    <w:rsid w:val="000732BB"/>
    <w:rsid w:val="00137581"/>
    <w:rsid w:val="00143036"/>
    <w:rsid w:val="001A5F8A"/>
    <w:rsid w:val="001C1288"/>
    <w:rsid w:val="00213B75"/>
    <w:rsid w:val="0028700C"/>
    <w:rsid w:val="003752ED"/>
    <w:rsid w:val="00375A91"/>
    <w:rsid w:val="00394ADF"/>
    <w:rsid w:val="003D0174"/>
    <w:rsid w:val="003E5B90"/>
    <w:rsid w:val="003F2F29"/>
    <w:rsid w:val="003F6C16"/>
    <w:rsid w:val="004456A2"/>
    <w:rsid w:val="00472146"/>
    <w:rsid w:val="004B296F"/>
    <w:rsid w:val="004B3378"/>
    <w:rsid w:val="004D631D"/>
    <w:rsid w:val="004E1E22"/>
    <w:rsid w:val="00506974"/>
    <w:rsid w:val="0052352F"/>
    <w:rsid w:val="00523B75"/>
    <w:rsid w:val="0053365F"/>
    <w:rsid w:val="00555096"/>
    <w:rsid w:val="00564025"/>
    <w:rsid w:val="005D0610"/>
    <w:rsid w:val="005F0665"/>
    <w:rsid w:val="00616959"/>
    <w:rsid w:val="0067180E"/>
    <w:rsid w:val="00675908"/>
    <w:rsid w:val="00682A67"/>
    <w:rsid w:val="006F5CE8"/>
    <w:rsid w:val="00731777"/>
    <w:rsid w:val="007B3CD3"/>
    <w:rsid w:val="007C20A2"/>
    <w:rsid w:val="00875816"/>
    <w:rsid w:val="00877187"/>
    <w:rsid w:val="00931BC1"/>
    <w:rsid w:val="009403B7"/>
    <w:rsid w:val="00940697"/>
    <w:rsid w:val="009431C3"/>
    <w:rsid w:val="00955BA4"/>
    <w:rsid w:val="009C41B3"/>
    <w:rsid w:val="009E06D5"/>
    <w:rsid w:val="00A17AA7"/>
    <w:rsid w:val="00A270D8"/>
    <w:rsid w:val="00A92C5C"/>
    <w:rsid w:val="00AA4B58"/>
    <w:rsid w:val="00AB3D48"/>
    <w:rsid w:val="00B00A60"/>
    <w:rsid w:val="00B25250"/>
    <w:rsid w:val="00B373EE"/>
    <w:rsid w:val="00B93A17"/>
    <w:rsid w:val="00BA0767"/>
    <w:rsid w:val="00BB6280"/>
    <w:rsid w:val="00BD592A"/>
    <w:rsid w:val="00C3346C"/>
    <w:rsid w:val="00C727FB"/>
    <w:rsid w:val="00C72B64"/>
    <w:rsid w:val="00C73173"/>
    <w:rsid w:val="00D20AFE"/>
    <w:rsid w:val="00D50FA9"/>
    <w:rsid w:val="00D6145E"/>
    <w:rsid w:val="00D8107B"/>
    <w:rsid w:val="00D91D73"/>
    <w:rsid w:val="00DD76AE"/>
    <w:rsid w:val="00E37CF7"/>
    <w:rsid w:val="00E604F9"/>
    <w:rsid w:val="00E728D4"/>
    <w:rsid w:val="00EC0D9C"/>
    <w:rsid w:val="00EC3E98"/>
    <w:rsid w:val="00ED3669"/>
    <w:rsid w:val="00EE2267"/>
    <w:rsid w:val="00F03DB7"/>
    <w:rsid w:val="00F4418D"/>
    <w:rsid w:val="00F75FB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B8DF"/>
  <w15:chartTrackingRefBased/>
  <w15:docId w15:val="{D223B47A-9A51-4528-BC40-836DD5C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2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610"/>
  </w:style>
  <w:style w:type="paragraph" w:styleId="Footer">
    <w:name w:val="footer"/>
    <w:basedOn w:val="Normal"/>
    <w:link w:val="FooterChar"/>
    <w:uiPriority w:val="99"/>
    <w:unhideWhenUsed/>
    <w:rsid w:val="005D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81DDD6714934EA431F3E7FFBD01B6" ma:contentTypeVersion="4" ma:contentTypeDescription="Create a new document." ma:contentTypeScope="" ma:versionID="0457ec0d136cfedcb7f19e216f57bc53">
  <xsd:schema xmlns:xsd="http://www.w3.org/2001/XMLSchema" xmlns:xs="http://www.w3.org/2001/XMLSchema" xmlns:p="http://schemas.microsoft.com/office/2006/metadata/properties" xmlns:ns3="baf45800-202a-4d04-9eb1-dcead2d857c9" targetNamespace="http://schemas.microsoft.com/office/2006/metadata/properties" ma:root="true" ma:fieldsID="64d632f0045b81c61aed4b9689b767c0" ns3:_="">
    <xsd:import namespace="baf45800-202a-4d04-9eb1-dcead2d85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5800-202a-4d04-9eb1-dcead2d8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C3096-5CB7-403E-A28B-A4CAE7CC6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45800-202a-4d04-9eb1-dcead2d8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2EFBC-3570-44CC-9D52-2B82C0522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8A471-9288-46A2-A54F-7FBCE217AB36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af45800-202a-4d04-9eb1-dcead2d857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Inlow</dc:creator>
  <cp:keywords/>
  <dc:description/>
  <cp:lastModifiedBy>Joie Harney</cp:lastModifiedBy>
  <cp:revision>2</cp:revision>
  <dcterms:created xsi:type="dcterms:W3CDTF">2019-09-30T19:27:00Z</dcterms:created>
  <dcterms:modified xsi:type="dcterms:W3CDTF">2019-09-30T19:27:00Z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0x010100D8B81DDD6714934EA431F3E7FFBD01B6</vt:lpwstr>
  </property>
</Properties>
</file>