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1679C" w14:textId="77777777" w:rsidR="009017F3" w:rsidRPr="009C1048" w:rsidRDefault="009017F3" w:rsidP="009017F3">
      <w:pPr>
        <w:spacing w:after="0" w:line="240" w:lineRule="auto"/>
        <w:jc w:val="center"/>
        <w:rPr>
          <w:rFonts w:eastAsia="Times New Roman"/>
          <w:b/>
          <w:sz w:val="28"/>
          <w:szCs w:val="28"/>
        </w:rPr>
      </w:pPr>
      <w:bookmarkStart w:id="0" w:name="_GoBack"/>
      <w:bookmarkEnd w:id="0"/>
      <w:r w:rsidRPr="009C1048">
        <w:rPr>
          <w:rFonts w:eastAsia="Times New Roman"/>
          <w:b/>
          <w:sz w:val="28"/>
          <w:szCs w:val="28"/>
        </w:rPr>
        <w:t>University Curriculum and Academic Affairs Committee</w:t>
      </w:r>
    </w:p>
    <w:p w14:paraId="2BF95D21" w14:textId="77777777" w:rsidR="009017F3" w:rsidRDefault="009017F3" w:rsidP="009017F3">
      <w:pPr>
        <w:spacing w:after="0" w:line="240" w:lineRule="auto"/>
        <w:jc w:val="center"/>
        <w:rPr>
          <w:rFonts w:eastAsia="Times New Roman"/>
          <w:b/>
          <w:sz w:val="28"/>
          <w:szCs w:val="28"/>
        </w:rPr>
      </w:pPr>
      <w:r w:rsidRPr="009C1048">
        <w:rPr>
          <w:rFonts w:eastAsia="Times New Roman"/>
          <w:b/>
          <w:sz w:val="28"/>
          <w:szCs w:val="28"/>
        </w:rPr>
        <w:t>UCAAC</w:t>
      </w:r>
    </w:p>
    <w:p w14:paraId="1F91BD1C" w14:textId="0E34E15A" w:rsidR="00351490" w:rsidRDefault="081EA8A9" w:rsidP="081EA8A9">
      <w:pPr>
        <w:spacing w:after="0" w:line="240" w:lineRule="auto"/>
        <w:jc w:val="center"/>
        <w:rPr>
          <w:rFonts w:eastAsia="Times New Roman"/>
          <w:b/>
          <w:bCs/>
          <w:sz w:val="28"/>
          <w:szCs w:val="28"/>
        </w:rPr>
      </w:pPr>
      <w:r w:rsidRPr="081EA8A9">
        <w:rPr>
          <w:b/>
          <w:bCs/>
        </w:rPr>
        <w:t xml:space="preserve">Meeting # </w:t>
      </w:r>
      <w:r w:rsidR="00B609F9">
        <w:rPr>
          <w:b/>
          <w:bCs/>
        </w:rPr>
        <w:t>1</w:t>
      </w:r>
      <w:r w:rsidR="007F6D8C">
        <w:rPr>
          <w:b/>
          <w:bCs/>
        </w:rPr>
        <w:t>3</w:t>
      </w:r>
    </w:p>
    <w:p w14:paraId="6B551E9D" w14:textId="6CABB48A" w:rsidR="00351490" w:rsidRPr="007B4915" w:rsidRDefault="007F6D8C" w:rsidP="081EA8A9">
      <w:pPr>
        <w:spacing w:after="0" w:line="240" w:lineRule="auto"/>
        <w:jc w:val="center"/>
        <w:rPr>
          <w:b/>
          <w:bCs/>
        </w:rPr>
      </w:pPr>
      <w:r>
        <w:rPr>
          <w:b/>
          <w:bCs/>
        </w:rPr>
        <w:t>March 3</w:t>
      </w:r>
      <w:r w:rsidR="008252E3">
        <w:rPr>
          <w:b/>
          <w:bCs/>
        </w:rPr>
        <w:t>, 2020</w:t>
      </w:r>
    </w:p>
    <w:p w14:paraId="047C8F08" w14:textId="4FEAD729" w:rsidR="00351490" w:rsidRDefault="00351490" w:rsidP="00351490">
      <w:pPr>
        <w:spacing w:after="0" w:line="240" w:lineRule="auto"/>
        <w:jc w:val="center"/>
        <w:rPr>
          <w:b/>
        </w:rPr>
      </w:pPr>
      <w:r w:rsidRPr="007B4915">
        <w:rPr>
          <w:b/>
        </w:rPr>
        <w:t>Stalker Hall, Room 211</w:t>
      </w:r>
    </w:p>
    <w:p w14:paraId="7F4D14C9" w14:textId="77777777" w:rsidR="00935DDE" w:rsidRPr="007B4915" w:rsidRDefault="00935DDE" w:rsidP="00351490">
      <w:pPr>
        <w:spacing w:after="0" w:line="240" w:lineRule="auto"/>
        <w:jc w:val="center"/>
        <w:rPr>
          <w:b/>
        </w:rPr>
      </w:pPr>
    </w:p>
    <w:p w14:paraId="0C13EAF7" w14:textId="3AAABB2F" w:rsidR="00D164AA" w:rsidRDefault="00351490" w:rsidP="00276177">
      <w:r w:rsidRPr="009C1048">
        <w:rPr>
          <w:b/>
        </w:rPr>
        <w:t>CAAC Members Present</w:t>
      </w:r>
      <w:r>
        <w:t>:</w:t>
      </w:r>
      <w:r w:rsidR="009C0400" w:rsidRPr="009C0400">
        <w:t xml:space="preserve"> Dan Clark, </w:t>
      </w:r>
      <w:r w:rsidR="00C44FF3">
        <w:t xml:space="preserve">Farman Moayed, Rolland </w:t>
      </w:r>
      <w:proofErr w:type="spellStart"/>
      <w:r w:rsidR="00C44FF3">
        <w:t>McG</w:t>
      </w:r>
      <w:r w:rsidR="00CC4668">
        <w:t>iverin</w:t>
      </w:r>
      <w:proofErr w:type="spellEnd"/>
      <w:r w:rsidR="008474E1">
        <w:t xml:space="preserve">, </w:t>
      </w:r>
      <w:r w:rsidR="00B609F9">
        <w:t xml:space="preserve">, </w:t>
      </w:r>
      <w:r w:rsidR="009C0400" w:rsidRPr="009C0400">
        <w:t xml:space="preserve">Margaret Hill, </w:t>
      </w:r>
      <w:r w:rsidR="008474E1">
        <w:t>Winnie Ko,</w:t>
      </w:r>
      <w:r w:rsidR="008252E3" w:rsidRPr="00D164AA">
        <w:t xml:space="preserve"> </w:t>
      </w:r>
      <w:r w:rsidR="008252E3" w:rsidRPr="009C0400">
        <w:t>Renee Bauer</w:t>
      </w:r>
      <w:r w:rsidR="00B609F9">
        <w:t>, Blake Rayfield</w:t>
      </w:r>
      <w:r w:rsidR="007F6D8C">
        <w:rPr>
          <w:rFonts w:ascii="Times New Roman" w:eastAsia="Times New Roman" w:hAnsi="Times New Roman" w:cs="Times New Roman"/>
          <w:sz w:val="24"/>
          <w:szCs w:val="24"/>
        </w:rPr>
        <w:t xml:space="preserve"> </w:t>
      </w:r>
      <w:r w:rsidR="00276177">
        <w:rPr>
          <w:rFonts w:ascii="Times New Roman" w:eastAsia="Times New Roman" w:hAnsi="Times New Roman" w:cs="Times New Roman"/>
          <w:sz w:val="24"/>
          <w:szCs w:val="24"/>
        </w:rPr>
        <w:br/>
      </w:r>
      <w:r w:rsidRPr="009C1048">
        <w:rPr>
          <w:b/>
        </w:rPr>
        <w:t>Absent:</w:t>
      </w:r>
      <w:r w:rsidR="005F79B1">
        <w:t xml:space="preserve"> </w:t>
      </w:r>
      <w:r w:rsidR="007F6D8C">
        <w:t xml:space="preserve">Jeff Kinne, </w:t>
      </w:r>
      <w:r w:rsidR="007F6D8C" w:rsidRPr="009C0400">
        <w:t>Brian Schaefer</w:t>
      </w:r>
      <w:r w:rsidR="00276177">
        <w:rPr>
          <w:rFonts w:ascii="Times New Roman" w:eastAsia="Times New Roman" w:hAnsi="Times New Roman" w:cs="Times New Roman"/>
          <w:sz w:val="24"/>
          <w:szCs w:val="24"/>
        </w:rPr>
        <w:br/>
      </w:r>
      <w:r>
        <w:rPr>
          <w:b/>
        </w:rPr>
        <w:t>Guest</w:t>
      </w:r>
      <w:r w:rsidR="00B609F9">
        <w:rPr>
          <w:b/>
        </w:rPr>
        <w:t>s</w:t>
      </w:r>
      <w:r w:rsidR="005F79B1">
        <w:t>:</w:t>
      </w:r>
      <w:r w:rsidR="00776FEF">
        <w:t xml:space="preserve"> </w:t>
      </w:r>
      <w:r w:rsidR="007F6D8C">
        <w:t>Ms. Heather Lennox</w:t>
      </w:r>
      <w:r w:rsidR="00276177">
        <w:rPr>
          <w:rFonts w:ascii="Times New Roman" w:eastAsia="Times New Roman" w:hAnsi="Times New Roman" w:cs="Times New Roman"/>
          <w:sz w:val="24"/>
          <w:szCs w:val="24"/>
        </w:rPr>
        <w:br/>
      </w:r>
      <w:r w:rsidRPr="002F4D21">
        <w:rPr>
          <w:b/>
        </w:rPr>
        <w:t>Executive Committee</w:t>
      </w:r>
      <w:r>
        <w:t xml:space="preserve"> </w:t>
      </w:r>
      <w:r w:rsidRPr="002F4D21">
        <w:rPr>
          <w:b/>
        </w:rPr>
        <w:t>Lia</w:t>
      </w:r>
      <w:r w:rsidR="0050097A">
        <w:rPr>
          <w:b/>
        </w:rPr>
        <w:t>i</w:t>
      </w:r>
      <w:r w:rsidRPr="002F4D21">
        <w:rPr>
          <w:b/>
        </w:rPr>
        <w:t>son</w:t>
      </w:r>
      <w:r>
        <w:t xml:space="preserve">: </w:t>
      </w:r>
      <w:r w:rsidR="009C0400">
        <w:t>Shawn Phillips</w:t>
      </w:r>
      <w:r w:rsidR="00276177">
        <w:rPr>
          <w:rFonts w:ascii="Times New Roman" w:eastAsia="Times New Roman" w:hAnsi="Times New Roman" w:cs="Times New Roman"/>
          <w:sz w:val="24"/>
          <w:szCs w:val="24"/>
        </w:rPr>
        <w:br/>
      </w:r>
      <w:r>
        <w:rPr>
          <w:b/>
        </w:rPr>
        <w:t>Ex Officio</w:t>
      </w:r>
      <w:r w:rsidRPr="00BA42E1">
        <w:t xml:space="preserve">: </w:t>
      </w:r>
      <w:r w:rsidR="0057452D">
        <w:t xml:space="preserve">present – Whitney </w:t>
      </w:r>
      <w:proofErr w:type="spellStart"/>
      <w:r w:rsidR="0057452D">
        <w:t>Nesser</w:t>
      </w:r>
      <w:proofErr w:type="spellEnd"/>
      <w:r w:rsidR="0057452D">
        <w:t xml:space="preserve">, </w:t>
      </w:r>
      <w:r w:rsidR="00B609F9">
        <w:t xml:space="preserve">Angie Smith, </w:t>
      </w:r>
      <w:r w:rsidR="00935DDE">
        <w:t xml:space="preserve">Susan Powers, </w:t>
      </w:r>
      <w:r w:rsidR="008252E3" w:rsidRPr="00BA42E1">
        <w:t>Bassam Yousif</w:t>
      </w:r>
      <w:r w:rsidR="00935DDE">
        <w:t>,</w:t>
      </w:r>
      <w:r w:rsidR="00935DDE" w:rsidRPr="00935DDE">
        <w:t xml:space="preserve"> </w:t>
      </w:r>
      <w:r w:rsidR="00CC4668">
        <w:t xml:space="preserve">Kelly Wilkinson, </w:t>
      </w:r>
      <w:r w:rsidR="007F6D8C">
        <w:t>Jim Smallwood</w:t>
      </w:r>
      <w:r w:rsidR="00935DDE">
        <w:t xml:space="preserve">.  </w:t>
      </w:r>
    </w:p>
    <w:p w14:paraId="38B4F77C" w14:textId="6D8EF8A8" w:rsidR="009D303D" w:rsidRPr="00276177" w:rsidRDefault="00935DDE" w:rsidP="00276177">
      <w:pPr>
        <w:rPr>
          <w:rFonts w:ascii="Times New Roman" w:eastAsia="Times New Roman" w:hAnsi="Times New Roman" w:cs="Times New Roman"/>
          <w:sz w:val="24"/>
          <w:szCs w:val="24"/>
        </w:rPr>
      </w:pPr>
      <w:r>
        <w:t>Absent but ke</w:t>
      </w:r>
      <w:r w:rsidR="0057452D">
        <w:t>p</w:t>
      </w:r>
      <w:r>
        <w:t>t</w:t>
      </w:r>
      <w:r w:rsidR="0057452D">
        <w:t xml:space="preserve"> on the weekly invitation –</w:t>
      </w:r>
      <w:r w:rsidR="00776FEF" w:rsidRPr="00776FEF">
        <w:t xml:space="preserve"> </w:t>
      </w:r>
      <w:r w:rsidR="007F6D8C">
        <w:t>Judy Sheese,</w:t>
      </w:r>
      <w:r w:rsidR="007F6D8C" w:rsidRPr="00CC4668">
        <w:t xml:space="preserve"> </w:t>
      </w:r>
      <w:r w:rsidR="007F6D8C">
        <w:t>Linda Maule</w:t>
      </w:r>
    </w:p>
    <w:tbl>
      <w:tblPr>
        <w:tblStyle w:val="TableGrid"/>
        <w:tblW w:w="9805" w:type="dxa"/>
        <w:tblLook w:val="04A0" w:firstRow="1" w:lastRow="0" w:firstColumn="1" w:lastColumn="0" w:noHBand="0" w:noVBand="1"/>
      </w:tblPr>
      <w:tblGrid>
        <w:gridCol w:w="2612"/>
        <w:gridCol w:w="4665"/>
        <w:gridCol w:w="2528"/>
      </w:tblGrid>
      <w:tr w:rsidR="009017F3" w14:paraId="56530705" w14:textId="77777777" w:rsidTr="00B63220">
        <w:tc>
          <w:tcPr>
            <w:tcW w:w="2612" w:type="dxa"/>
            <w:shd w:val="clear" w:color="auto" w:fill="BDD6EE" w:themeFill="accent1" w:themeFillTint="66"/>
          </w:tcPr>
          <w:p w14:paraId="53A8696D" w14:textId="77777777" w:rsidR="009017F3" w:rsidRPr="000F6CD0" w:rsidRDefault="009017F3" w:rsidP="008F7618">
            <w:pPr>
              <w:jc w:val="center"/>
              <w:rPr>
                <w:b/>
              </w:rPr>
            </w:pPr>
            <w:r w:rsidRPr="000F6CD0">
              <w:rPr>
                <w:b/>
              </w:rPr>
              <w:t>Agenda Item</w:t>
            </w:r>
          </w:p>
        </w:tc>
        <w:tc>
          <w:tcPr>
            <w:tcW w:w="4665" w:type="dxa"/>
            <w:shd w:val="clear" w:color="auto" w:fill="BDD6EE" w:themeFill="accent1" w:themeFillTint="66"/>
          </w:tcPr>
          <w:p w14:paraId="4AFE23A4" w14:textId="77777777" w:rsidR="009017F3" w:rsidRPr="000F6CD0" w:rsidRDefault="009017F3" w:rsidP="008F7618">
            <w:pPr>
              <w:jc w:val="center"/>
              <w:rPr>
                <w:b/>
              </w:rPr>
            </w:pPr>
            <w:r w:rsidRPr="000F6CD0">
              <w:rPr>
                <w:b/>
              </w:rPr>
              <w:t>Discussion</w:t>
            </w:r>
          </w:p>
        </w:tc>
        <w:tc>
          <w:tcPr>
            <w:tcW w:w="2528" w:type="dxa"/>
            <w:shd w:val="clear" w:color="auto" w:fill="BDD6EE" w:themeFill="accent1" w:themeFillTint="66"/>
          </w:tcPr>
          <w:p w14:paraId="66A9C209" w14:textId="77777777" w:rsidR="009017F3" w:rsidRPr="000F6CD0" w:rsidRDefault="009017F3" w:rsidP="008F7618">
            <w:pPr>
              <w:rPr>
                <w:b/>
              </w:rPr>
            </w:pPr>
            <w:r w:rsidRPr="000F6CD0">
              <w:rPr>
                <w:b/>
              </w:rPr>
              <w:t>Recommendation/Action</w:t>
            </w:r>
          </w:p>
        </w:tc>
      </w:tr>
      <w:tr w:rsidR="009017F3" w14:paraId="5C86EB96" w14:textId="77777777" w:rsidTr="00B63220">
        <w:tc>
          <w:tcPr>
            <w:tcW w:w="2612" w:type="dxa"/>
          </w:tcPr>
          <w:p w14:paraId="17337E17" w14:textId="77777777" w:rsidR="009017F3" w:rsidRPr="00FA454B" w:rsidRDefault="009017F3" w:rsidP="00FA454B">
            <w:pPr>
              <w:pStyle w:val="ListParagraph"/>
              <w:numPr>
                <w:ilvl w:val="0"/>
                <w:numId w:val="3"/>
              </w:numPr>
              <w:rPr>
                <w:b/>
                <w:sz w:val="24"/>
                <w:szCs w:val="24"/>
              </w:rPr>
            </w:pPr>
            <w:r w:rsidRPr="00FA454B">
              <w:rPr>
                <w:b/>
                <w:sz w:val="24"/>
                <w:szCs w:val="24"/>
              </w:rPr>
              <w:t>Call to Order</w:t>
            </w:r>
          </w:p>
        </w:tc>
        <w:tc>
          <w:tcPr>
            <w:tcW w:w="4665" w:type="dxa"/>
          </w:tcPr>
          <w:p w14:paraId="672A6659" w14:textId="24AA1778" w:rsidR="005F79B1" w:rsidRDefault="00935DDE" w:rsidP="00CC4668">
            <w:r>
              <w:t xml:space="preserve">Winnie Ko </w:t>
            </w:r>
            <w:r w:rsidR="005F79B1">
              <w:t>called meeting to order at</w:t>
            </w:r>
            <w:r w:rsidR="00012380">
              <w:t xml:space="preserve"> </w:t>
            </w:r>
            <w:r w:rsidR="005F79B1">
              <w:t xml:space="preserve"> </w:t>
            </w:r>
            <w:r w:rsidR="00DC141D">
              <w:t>12:</w:t>
            </w:r>
            <w:r w:rsidR="00B609F9">
              <w:t>3</w:t>
            </w:r>
            <w:r w:rsidR="00CC4668">
              <w:t>0</w:t>
            </w:r>
          </w:p>
        </w:tc>
        <w:tc>
          <w:tcPr>
            <w:tcW w:w="2528" w:type="dxa"/>
          </w:tcPr>
          <w:p w14:paraId="0A37501D" w14:textId="77777777" w:rsidR="009017F3" w:rsidRDefault="009017F3" w:rsidP="008F7618"/>
        </w:tc>
      </w:tr>
      <w:tr w:rsidR="000F6CD0" w14:paraId="5DAB6C7B" w14:textId="77777777" w:rsidTr="00B63220">
        <w:tc>
          <w:tcPr>
            <w:tcW w:w="2612" w:type="dxa"/>
            <w:shd w:val="clear" w:color="auto" w:fill="BDD6EE" w:themeFill="accent1" w:themeFillTint="66"/>
          </w:tcPr>
          <w:p w14:paraId="02EB378F" w14:textId="77777777" w:rsidR="000F6CD0" w:rsidRPr="00FA454B" w:rsidRDefault="000F6CD0" w:rsidP="000F6CD0">
            <w:pPr>
              <w:pStyle w:val="ListParagraph"/>
              <w:rPr>
                <w:b/>
                <w:sz w:val="24"/>
                <w:szCs w:val="24"/>
              </w:rPr>
            </w:pPr>
          </w:p>
        </w:tc>
        <w:tc>
          <w:tcPr>
            <w:tcW w:w="4665" w:type="dxa"/>
            <w:shd w:val="clear" w:color="auto" w:fill="BDD6EE" w:themeFill="accent1" w:themeFillTint="66"/>
          </w:tcPr>
          <w:p w14:paraId="6A05A809" w14:textId="77777777" w:rsidR="000F6CD0" w:rsidRDefault="000F6CD0" w:rsidP="008F7618"/>
        </w:tc>
        <w:tc>
          <w:tcPr>
            <w:tcW w:w="2528" w:type="dxa"/>
            <w:shd w:val="clear" w:color="auto" w:fill="BDD6EE" w:themeFill="accent1" w:themeFillTint="66"/>
          </w:tcPr>
          <w:p w14:paraId="5A39BBE3" w14:textId="77777777" w:rsidR="000F6CD0" w:rsidRDefault="000F6CD0" w:rsidP="008F7618"/>
        </w:tc>
      </w:tr>
      <w:tr w:rsidR="00913488" w14:paraId="12B55489" w14:textId="77777777" w:rsidTr="00B63220">
        <w:tc>
          <w:tcPr>
            <w:tcW w:w="2612" w:type="dxa"/>
          </w:tcPr>
          <w:p w14:paraId="15EB67AA" w14:textId="3B6668F5" w:rsidR="00913488" w:rsidRPr="00FA454B" w:rsidRDefault="00913488" w:rsidP="00913488">
            <w:pPr>
              <w:pStyle w:val="ListParagraph"/>
              <w:numPr>
                <w:ilvl w:val="0"/>
                <w:numId w:val="3"/>
              </w:numPr>
              <w:rPr>
                <w:b/>
                <w:sz w:val="24"/>
                <w:szCs w:val="24"/>
              </w:rPr>
            </w:pPr>
            <w:r w:rsidRPr="00FA454B">
              <w:rPr>
                <w:b/>
                <w:sz w:val="24"/>
                <w:szCs w:val="24"/>
              </w:rPr>
              <w:t>Approval of Minutes</w:t>
            </w:r>
          </w:p>
        </w:tc>
        <w:tc>
          <w:tcPr>
            <w:tcW w:w="4665" w:type="dxa"/>
          </w:tcPr>
          <w:p w14:paraId="75EF678D" w14:textId="588125E8" w:rsidR="00913488" w:rsidRDefault="00913488" w:rsidP="00913488"/>
        </w:tc>
        <w:tc>
          <w:tcPr>
            <w:tcW w:w="2528" w:type="dxa"/>
          </w:tcPr>
          <w:p w14:paraId="1C41E98C" w14:textId="44E093DE" w:rsidR="00913488" w:rsidRDefault="00913488" w:rsidP="003268BA">
            <w:r>
              <w:t xml:space="preserve">Motion by </w:t>
            </w:r>
            <w:r w:rsidR="003268BA">
              <w:t xml:space="preserve">R. Bauer </w:t>
            </w:r>
            <w:r w:rsidR="00CC4668">
              <w:t>t</w:t>
            </w:r>
            <w:r>
              <w:t>o approve minutes, second by</w:t>
            </w:r>
            <w:r w:rsidR="00CC4668">
              <w:t xml:space="preserve"> </w:t>
            </w:r>
            <w:r w:rsidR="003268BA">
              <w:t>S. Phillips</w:t>
            </w:r>
            <w:r>
              <w:t>. (</w:t>
            </w:r>
            <w:r w:rsidR="00CC4668">
              <w:t>7</w:t>
            </w:r>
            <w:r w:rsidR="00197293">
              <w:t>-0</w:t>
            </w:r>
            <w:r>
              <w:t>)</w:t>
            </w:r>
          </w:p>
        </w:tc>
      </w:tr>
      <w:tr w:rsidR="00913488" w14:paraId="41C8F396" w14:textId="77777777" w:rsidTr="00B63220">
        <w:tc>
          <w:tcPr>
            <w:tcW w:w="2612" w:type="dxa"/>
            <w:shd w:val="clear" w:color="auto" w:fill="BDD6EE" w:themeFill="accent1" w:themeFillTint="66"/>
          </w:tcPr>
          <w:p w14:paraId="72A3D3EC" w14:textId="77777777" w:rsidR="00913488" w:rsidRPr="00877C3F" w:rsidRDefault="00913488" w:rsidP="00913488">
            <w:pPr>
              <w:rPr>
                <w:b/>
                <w:sz w:val="24"/>
                <w:szCs w:val="24"/>
              </w:rPr>
            </w:pPr>
          </w:p>
        </w:tc>
        <w:tc>
          <w:tcPr>
            <w:tcW w:w="4665" w:type="dxa"/>
            <w:shd w:val="clear" w:color="auto" w:fill="BDD6EE" w:themeFill="accent1" w:themeFillTint="66"/>
          </w:tcPr>
          <w:p w14:paraId="0D0B940D" w14:textId="77777777" w:rsidR="00913488" w:rsidRDefault="00913488" w:rsidP="00913488"/>
        </w:tc>
        <w:tc>
          <w:tcPr>
            <w:tcW w:w="2528" w:type="dxa"/>
            <w:shd w:val="clear" w:color="auto" w:fill="BDD6EE" w:themeFill="accent1" w:themeFillTint="66"/>
          </w:tcPr>
          <w:p w14:paraId="0E27B00A" w14:textId="77777777" w:rsidR="00913488" w:rsidRDefault="00913488" w:rsidP="00913488"/>
        </w:tc>
      </w:tr>
      <w:tr w:rsidR="00913488" w14:paraId="6AA5EDA5" w14:textId="77777777" w:rsidTr="00B63220">
        <w:tc>
          <w:tcPr>
            <w:tcW w:w="2612" w:type="dxa"/>
          </w:tcPr>
          <w:p w14:paraId="0EE34BC3" w14:textId="04664895" w:rsidR="00913488" w:rsidRPr="009673A6" w:rsidRDefault="00B609F9" w:rsidP="00913488">
            <w:pPr>
              <w:pStyle w:val="ListParagraph"/>
              <w:numPr>
                <w:ilvl w:val="0"/>
                <w:numId w:val="3"/>
              </w:numPr>
              <w:rPr>
                <w:b/>
                <w:bCs/>
                <w:color w:val="000000" w:themeColor="text1"/>
              </w:rPr>
            </w:pPr>
            <w:r>
              <w:rPr>
                <w:b/>
                <w:bCs/>
                <w:sz w:val="24"/>
                <w:szCs w:val="24"/>
              </w:rPr>
              <w:t>Review</w:t>
            </w:r>
            <w:r w:rsidR="0007188C">
              <w:rPr>
                <w:b/>
                <w:bCs/>
                <w:sz w:val="24"/>
                <w:szCs w:val="24"/>
              </w:rPr>
              <w:t xml:space="preserve"> of </w:t>
            </w:r>
            <w:r w:rsidR="003268BA">
              <w:rPr>
                <w:b/>
                <w:bCs/>
                <w:sz w:val="24"/>
                <w:szCs w:val="24"/>
              </w:rPr>
              <w:t>Aviation Management Major</w:t>
            </w:r>
          </w:p>
          <w:p w14:paraId="49CFEFCD" w14:textId="11921EDB" w:rsidR="00913488" w:rsidRPr="008521ED" w:rsidRDefault="00913488" w:rsidP="00913488">
            <w:pPr>
              <w:ind w:left="360"/>
            </w:pPr>
          </w:p>
        </w:tc>
        <w:tc>
          <w:tcPr>
            <w:tcW w:w="4665" w:type="dxa"/>
          </w:tcPr>
          <w:p w14:paraId="47078986" w14:textId="77777777" w:rsidR="00E53A36" w:rsidRDefault="003268BA" w:rsidP="00AA3C26">
            <w:r>
              <w:t>Ms. Heather Lennox described the alterations to the major in the proposal.  Two courses (AVT 140 and 223) were deemed too in depth (more relevant for pilots), with the relevant content covered in UMS 181-The Fundamentals of Flight.  There was a name change to AVT 143 Introduction to Flight Environment, and the addition of AVT 473-Special Problems in Aviation, which provides an overall view of the industry.</w:t>
            </w:r>
          </w:p>
          <w:p w14:paraId="64C88F01" w14:textId="77777777" w:rsidR="003268BA" w:rsidRDefault="003268BA" w:rsidP="00AA3C26"/>
          <w:p w14:paraId="4F65C36E" w14:textId="77777777" w:rsidR="003268BA" w:rsidRDefault="003268BA" w:rsidP="00AA3C26">
            <w:r>
              <w:t>R. Bauer inquired as to whether these alterations were similar to similar to what other programs are doing?</w:t>
            </w:r>
          </w:p>
          <w:p w14:paraId="429999CD" w14:textId="77777777" w:rsidR="003268BA" w:rsidRDefault="003268BA" w:rsidP="00AA3C26"/>
          <w:p w14:paraId="60061E4C" w14:textId="0B2E0BC4" w:rsidR="003268BA" w:rsidRPr="007B4915" w:rsidRDefault="003268BA" w:rsidP="00AA3C26">
            <w:r>
              <w:t>H. Lennox responded that while all are different, the business side is not covered in flight courses.</w:t>
            </w:r>
          </w:p>
        </w:tc>
        <w:tc>
          <w:tcPr>
            <w:tcW w:w="2528" w:type="dxa"/>
          </w:tcPr>
          <w:p w14:paraId="44EAFD9C" w14:textId="3AA75144" w:rsidR="00913488" w:rsidRDefault="00913488" w:rsidP="00913488"/>
        </w:tc>
      </w:tr>
      <w:tr w:rsidR="00913488" w14:paraId="4B94D5A5" w14:textId="77777777" w:rsidTr="00B63220">
        <w:tc>
          <w:tcPr>
            <w:tcW w:w="2612" w:type="dxa"/>
            <w:shd w:val="clear" w:color="auto" w:fill="BDD6EE" w:themeFill="accent1" w:themeFillTint="66"/>
          </w:tcPr>
          <w:p w14:paraId="3DEEC669" w14:textId="77777777" w:rsidR="00913488" w:rsidRDefault="00913488" w:rsidP="00913488">
            <w:pPr>
              <w:rPr>
                <w:rFonts w:ascii="Times New Roman" w:eastAsia="Times New Roman" w:hAnsi="Times New Roman" w:cs="Times New Roman"/>
                <w:color w:val="000000"/>
                <w:sz w:val="24"/>
                <w:szCs w:val="24"/>
              </w:rPr>
            </w:pPr>
          </w:p>
        </w:tc>
        <w:tc>
          <w:tcPr>
            <w:tcW w:w="4665" w:type="dxa"/>
            <w:shd w:val="clear" w:color="auto" w:fill="BDD6EE" w:themeFill="accent1" w:themeFillTint="66"/>
          </w:tcPr>
          <w:p w14:paraId="3656B9AB" w14:textId="77777777" w:rsidR="00913488" w:rsidRPr="00877C3F" w:rsidRDefault="00913488" w:rsidP="00913488">
            <w:pPr>
              <w:rPr>
                <w:b/>
              </w:rPr>
            </w:pPr>
          </w:p>
        </w:tc>
        <w:tc>
          <w:tcPr>
            <w:tcW w:w="2528" w:type="dxa"/>
            <w:shd w:val="clear" w:color="auto" w:fill="BDD6EE" w:themeFill="accent1" w:themeFillTint="66"/>
          </w:tcPr>
          <w:p w14:paraId="45FB0818" w14:textId="77777777" w:rsidR="00913488" w:rsidRDefault="00913488" w:rsidP="00913488"/>
        </w:tc>
      </w:tr>
      <w:tr w:rsidR="00913488" w14:paraId="2D255667" w14:textId="77777777" w:rsidTr="00B63220">
        <w:tc>
          <w:tcPr>
            <w:tcW w:w="2612" w:type="dxa"/>
          </w:tcPr>
          <w:p w14:paraId="4DDBEF00" w14:textId="120D3880" w:rsidR="00913488" w:rsidRPr="00913488" w:rsidRDefault="002F4289" w:rsidP="003268BA">
            <w:pPr>
              <w:pStyle w:val="ListParagraph"/>
              <w:numPr>
                <w:ilvl w:val="0"/>
                <w:numId w:val="3"/>
              </w:numPr>
              <w:rPr>
                <w:b/>
              </w:rPr>
            </w:pPr>
            <w:r>
              <w:rPr>
                <w:b/>
              </w:rPr>
              <w:t>Review</w:t>
            </w:r>
            <w:r w:rsidR="0007188C">
              <w:rPr>
                <w:b/>
              </w:rPr>
              <w:t xml:space="preserve"> of </w:t>
            </w:r>
            <w:r w:rsidR="003268BA">
              <w:rPr>
                <w:b/>
              </w:rPr>
              <w:t>Aviation Technology Minor</w:t>
            </w:r>
          </w:p>
        </w:tc>
        <w:tc>
          <w:tcPr>
            <w:tcW w:w="4665" w:type="dxa"/>
          </w:tcPr>
          <w:p w14:paraId="3461D779" w14:textId="102FE3ED" w:rsidR="00C44FF3" w:rsidRPr="00FA454B" w:rsidRDefault="003268BA" w:rsidP="00913488">
            <w:pPr>
              <w:rPr>
                <w:rFonts w:ascii="Calibri" w:eastAsia="Calibri" w:hAnsi="Calibri" w:cs="Calibri"/>
                <w:sz w:val="24"/>
                <w:szCs w:val="24"/>
              </w:rPr>
            </w:pPr>
            <w:r>
              <w:rPr>
                <w:rFonts w:ascii="Calibri" w:eastAsia="Calibri" w:hAnsi="Calibri" w:cs="Calibri"/>
                <w:sz w:val="24"/>
                <w:szCs w:val="24"/>
              </w:rPr>
              <w:t xml:space="preserve">H. Lennox described the alterations to this minor.  Three courses were omitted (AVT 140, 305 and 421) as they were deemed too in depth on flight for this minor.  The faculty wanted students within this minor to have more management-style courses, such as Air </w:t>
            </w:r>
            <w:r>
              <w:rPr>
                <w:rFonts w:ascii="Calibri" w:eastAsia="Calibri" w:hAnsi="Calibri" w:cs="Calibri"/>
                <w:sz w:val="24"/>
                <w:szCs w:val="24"/>
              </w:rPr>
              <w:lastRenderedPageBreak/>
              <w:t>Carrier Operations or Aviation Law. The faculty also puts in restrictions on who is eligible to take the minor—i.e. to avoid redundancy, like a major in Aviation Tech cannot take this minor.</w:t>
            </w:r>
          </w:p>
        </w:tc>
        <w:tc>
          <w:tcPr>
            <w:tcW w:w="2528" w:type="dxa"/>
          </w:tcPr>
          <w:p w14:paraId="3CF2D8B6" w14:textId="6183A6AB" w:rsidR="00913488" w:rsidRDefault="00913488" w:rsidP="00913488"/>
        </w:tc>
      </w:tr>
      <w:tr w:rsidR="00913488" w14:paraId="06BD34BA" w14:textId="77777777" w:rsidTr="00B63220">
        <w:tc>
          <w:tcPr>
            <w:tcW w:w="2612" w:type="dxa"/>
            <w:shd w:val="clear" w:color="auto" w:fill="BDD6EE" w:themeFill="accent1" w:themeFillTint="66"/>
          </w:tcPr>
          <w:p w14:paraId="3E977702" w14:textId="77777777" w:rsidR="00913488" w:rsidRPr="00913488" w:rsidRDefault="00913488" w:rsidP="00913488">
            <w:pPr>
              <w:rPr>
                <w:b/>
                <w:sz w:val="24"/>
                <w:szCs w:val="24"/>
              </w:rPr>
            </w:pPr>
          </w:p>
        </w:tc>
        <w:tc>
          <w:tcPr>
            <w:tcW w:w="4665" w:type="dxa"/>
            <w:shd w:val="clear" w:color="auto" w:fill="BDD6EE" w:themeFill="accent1" w:themeFillTint="66"/>
          </w:tcPr>
          <w:p w14:paraId="53BD6191" w14:textId="77777777" w:rsidR="00913488" w:rsidRPr="00913488" w:rsidRDefault="00913488" w:rsidP="00913488">
            <w:pPr>
              <w:rPr>
                <w:b/>
                <w:sz w:val="24"/>
                <w:szCs w:val="24"/>
              </w:rPr>
            </w:pPr>
          </w:p>
        </w:tc>
        <w:tc>
          <w:tcPr>
            <w:tcW w:w="2528" w:type="dxa"/>
            <w:shd w:val="clear" w:color="auto" w:fill="BDD6EE" w:themeFill="accent1" w:themeFillTint="66"/>
          </w:tcPr>
          <w:p w14:paraId="2354C95A" w14:textId="77777777" w:rsidR="00913488" w:rsidRPr="00913488" w:rsidRDefault="00913488" w:rsidP="00913488">
            <w:pPr>
              <w:rPr>
                <w:b/>
                <w:sz w:val="24"/>
                <w:szCs w:val="24"/>
              </w:rPr>
            </w:pPr>
          </w:p>
        </w:tc>
      </w:tr>
      <w:tr w:rsidR="00EF68B8" w14:paraId="26FCC3A4" w14:textId="77777777" w:rsidTr="00B63220">
        <w:tc>
          <w:tcPr>
            <w:tcW w:w="2612" w:type="dxa"/>
          </w:tcPr>
          <w:p w14:paraId="7639ACF8" w14:textId="357C5B29" w:rsidR="00EF68B8" w:rsidRPr="1A074E58" w:rsidRDefault="005403C7" w:rsidP="00A66D6D">
            <w:pPr>
              <w:pStyle w:val="ListParagraph"/>
              <w:numPr>
                <w:ilvl w:val="0"/>
                <w:numId w:val="3"/>
              </w:numPr>
              <w:rPr>
                <w:b/>
                <w:bCs/>
                <w:sz w:val="24"/>
                <w:szCs w:val="24"/>
              </w:rPr>
            </w:pPr>
            <w:r>
              <w:rPr>
                <w:b/>
                <w:bCs/>
                <w:sz w:val="24"/>
                <w:szCs w:val="24"/>
              </w:rPr>
              <w:t xml:space="preserve">Review of </w:t>
            </w:r>
            <w:r w:rsidR="00A66D6D">
              <w:rPr>
                <w:b/>
                <w:bCs/>
                <w:sz w:val="24"/>
                <w:szCs w:val="24"/>
              </w:rPr>
              <w:t>Professional Aviation Flight Technology Major</w:t>
            </w:r>
            <w:r w:rsidR="002F4289">
              <w:rPr>
                <w:b/>
                <w:bCs/>
                <w:sz w:val="24"/>
                <w:szCs w:val="24"/>
              </w:rPr>
              <w:t xml:space="preserve"> </w:t>
            </w:r>
          </w:p>
        </w:tc>
        <w:tc>
          <w:tcPr>
            <w:tcW w:w="4665" w:type="dxa"/>
          </w:tcPr>
          <w:p w14:paraId="46007346" w14:textId="77777777" w:rsidR="00197293" w:rsidRDefault="00A66D6D" w:rsidP="00C44FF3">
            <w:r>
              <w:t>H. Lennox explained that one of the main changes to this program involves the acquisition of a new flight simulator, necessitating a name change for one of the classes that had been named for the former brand of simulator.  Also, the AFA and major carriers, in responding to a pilot shortage, have cut the number of flight hours required for certain types of licenses that quality programs like ISU’s qualifies for inclusion within. One course has changed from 4 to 3 credit hours, with its lab for exposure to flight instrument training now offered earlier in the program.  Finally two classes that had been optional have been made required for the major.</w:t>
            </w:r>
          </w:p>
          <w:p w14:paraId="048BAE69" w14:textId="77777777" w:rsidR="00A66D6D" w:rsidRDefault="00A66D6D" w:rsidP="00C44FF3"/>
          <w:p w14:paraId="5AB81942" w14:textId="77777777" w:rsidR="00A66D6D" w:rsidRDefault="00A66D6D" w:rsidP="00C44FF3">
            <w:r>
              <w:t xml:space="preserve">S. Phillips asked whether this major would support Federal Express pilot </w:t>
            </w:r>
            <w:proofErr w:type="gramStart"/>
            <w:r>
              <w:t>positions?</w:t>
            </w:r>
            <w:proofErr w:type="gramEnd"/>
          </w:p>
          <w:p w14:paraId="1EE7C8D1" w14:textId="77777777" w:rsidR="00A66D6D" w:rsidRDefault="00A66D6D" w:rsidP="00C44FF3"/>
          <w:p w14:paraId="1DAD9909" w14:textId="42CF4120" w:rsidR="00A66D6D" w:rsidRPr="006A4890" w:rsidRDefault="00A66D6D" w:rsidP="00C44FF3">
            <w:r>
              <w:t>H. Lennox stated that it would, along with most other major carriers.</w:t>
            </w:r>
          </w:p>
        </w:tc>
        <w:tc>
          <w:tcPr>
            <w:tcW w:w="2528" w:type="dxa"/>
          </w:tcPr>
          <w:p w14:paraId="27D4BA53" w14:textId="59672E49" w:rsidR="00EF68B8" w:rsidRDefault="00EF68B8" w:rsidP="00EF68B8"/>
        </w:tc>
      </w:tr>
      <w:tr w:rsidR="00EF68B8" w14:paraId="1016A057" w14:textId="77777777" w:rsidTr="00B63220">
        <w:tc>
          <w:tcPr>
            <w:tcW w:w="2612" w:type="dxa"/>
            <w:shd w:val="clear" w:color="auto" w:fill="BDD6EE" w:themeFill="accent1" w:themeFillTint="66"/>
          </w:tcPr>
          <w:p w14:paraId="3487397B" w14:textId="77777777" w:rsidR="00EF68B8" w:rsidRDefault="00EF68B8" w:rsidP="00EF68B8">
            <w:pPr>
              <w:pStyle w:val="ListParagraph"/>
              <w:rPr>
                <w:b/>
                <w:bCs/>
                <w:sz w:val="24"/>
                <w:szCs w:val="24"/>
              </w:rPr>
            </w:pPr>
          </w:p>
        </w:tc>
        <w:tc>
          <w:tcPr>
            <w:tcW w:w="4665" w:type="dxa"/>
            <w:shd w:val="clear" w:color="auto" w:fill="BDD6EE" w:themeFill="accent1" w:themeFillTint="66"/>
          </w:tcPr>
          <w:p w14:paraId="42B50384" w14:textId="77777777" w:rsidR="00EF68B8" w:rsidRPr="006A4890" w:rsidRDefault="00EF68B8" w:rsidP="00EF68B8"/>
        </w:tc>
        <w:tc>
          <w:tcPr>
            <w:tcW w:w="2528" w:type="dxa"/>
            <w:shd w:val="clear" w:color="auto" w:fill="BDD6EE" w:themeFill="accent1" w:themeFillTint="66"/>
          </w:tcPr>
          <w:p w14:paraId="3554C502" w14:textId="77777777" w:rsidR="00EF68B8" w:rsidRDefault="00EF68B8" w:rsidP="00EF68B8"/>
        </w:tc>
      </w:tr>
      <w:tr w:rsidR="00EF68B8" w14:paraId="6840E6BF" w14:textId="77777777" w:rsidTr="00B63220">
        <w:tc>
          <w:tcPr>
            <w:tcW w:w="2612" w:type="dxa"/>
          </w:tcPr>
          <w:p w14:paraId="5EBB7A54" w14:textId="0D4FFC29" w:rsidR="00EF68B8" w:rsidRDefault="00A66D6D" w:rsidP="00C44FF3">
            <w:pPr>
              <w:pStyle w:val="ListParagraph"/>
              <w:numPr>
                <w:ilvl w:val="0"/>
                <w:numId w:val="3"/>
              </w:numPr>
              <w:rPr>
                <w:b/>
                <w:bCs/>
                <w:sz w:val="24"/>
                <w:szCs w:val="24"/>
              </w:rPr>
            </w:pPr>
            <w:r>
              <w:rPr>
                <w:b/>
                <w:bCs/>
                <w:sz w:val="24"/>
                <w:szCs w:val="24"/>
              </w:rPr>
              <w:t>Review of Theater Minor</w:t>
            </w:r>
          </w:p>
        </w:tc>
        <w:tc>
          <w:tcPr>
            <w:tcW w:w="4665" w:type="dxa"/>
          </w:tcPr>
          <w:p w14:paraId="5950CAF8" w14:textId="74814FD1" w:rsidR="002A610D" w:rsidRDefault="00A66D6D" w:rsidP="00EF68B8">
            <w:r>
              <w:t>Bassam Yousif spoke on behalf of this proposal.  The central alteration was the substitution of a History of Theater course with a replacement course, the History of Style, Theater and Dance, which covers more topics both chronologically and topically.</w:t>
            </w:r>
          </w:p>
        </w:tc>
        <w:tc>
          <w:tcPr>
            <w:tcW w:w="2528" w:type="dxa"/>
          </w:tcPr>
          <w:p w14:paraId="0B877FDD" w14:textId="5089595C" w:rsidR="00B63220" w:rsidRDefault="00B63220" w:rsidP="00B63220"/>
        </w:tc>
      </w:tr>
      <w:tr w:rsidR="005361D0" w14:paraId="0D7B0697" w14:textId="77777777" w:rsidTr="00B63220">
        <w:tc>
          <w:tcPr>
            <w:tcW w:w="2612" w:type="dxa"/>
            <w:shd w:val="clear" w:color="auto" w:fill="9CC2E5" w:themeFill="accent1" w:themeFillTint="99"/>
          </w:tcPr>
          <w:p w14:paraId="4B7694B4" w14:textId="77777777" w:rsidR="005361D0" w:rsidRDefault="005361D0" w:rsidP="005361D0">
            <w:pPr>
              <w:pStyle w:val="ListParagraph"/>
              <w:rPr>
                <w:b/>
                <w:bCs/>
                <w:sz w:val="24"/>
                <w:szCs w:val="24"/>
              </w:rPr>
            </w:pPr>
          </w:p>
        </w:tc>
        <w:tc>
          <w:tcPr>
            <w:tcW w:w="4665" w:type="dxa"/>
            <w:shd w:val="clear" w:color="auto" w:fill="9CC2E5" w:themeFill="accent1" w:themeFillTint="99"/>
          </w:tcPr>
          <w:p w14:paraId="1F3394E9" w14:textId="77777777" w:rsidR="005361D0" w:rsidRDefault="005361D0" w:rsidP="005361D0"/>
        </w:tc>
        <w:tc>
          <w:tcPr>
            <w:tcW w:w="2528" w:type="dxa"/>
            <w:shd w:val="clear" w:color="auto" w:fill="9CC2E5" w:themeFill="accent1" w:themeFillTint="99"/>
          </w:tcPr>
          <w:p w14:paraId="18E4681E" w14:textId="77777777" w:rsidR="005361D0" w:rsidRDefault="005361D0" w:rsidP="005361D0"/>
        </w:tc>
      </w:tr>
      <w:tr w:rsidR="005361D0" w14:paraId="6BB2D4BE" w14:textId="77777777" w:rsidTr="00B63220">
        <w:tc>
          <w:tcPr>
            <w:tcW w:w="2612" w:type="dxa"/>
          </w:tcPr>
          <w:p w14:paraId="4ACAD24F" w14:textId="77777777" w:rsidR="005361D0" w:rsidRPr="00CE4364" w:rsidRDefault="005361D0" w:rsidP="005361D0">
            <w:pPr>
              <w:rPr>
                <w:i/>
              </w:rPr>
            </w:pPr>
            <w:r w:rsidRPr="00CE4364">
              <w:rPr>
                <w:i/>
              </w:rPr>
              <w:t>Motion to Suspend the rules</w:t>
            </w:r>
          </w:p>
          <w:p w14:paraId="61F30D7E" w14:textId="77777777" w:rsidR="005361D0" w:rsidRDefault="005361D0" w:rsidP="005361D0"/>
          <w:p w14:paraId="44599116" w14:textId="77777777" w:rsidR="005361D0" w:rsidRDefault="005361D0" w:rsidP="005361D0"/>
          <w:p w14:paraId="3B1FCB90" w14:textId="77777777" w:rsidR="005361D0" w:rsidRDefault="005361D0" w:rsidP="005361D0"/>
          <w:p w14:paraId="5F8B2BFB" w14:textId="331514C7" w:rsidR="005361D0" w:rsidRDefault="005361D0" w:rsidP="005361D0">
            <w:pPr>
              <w:pStyle w:val="ListParagraph"/>
              <w:rPr>
                <w:b/>
                <w:bCs/>
                <w:sz w:val="24"/>
                <w:szCs w:val="24"/>
              </w:rPr>
            </w:pPr>
          </w:p>
        </w:tc>
        <w:tc>
          <w:tcPr>
            <w:tcW w:w="4665" w:type="dxa"/>
          </w:tcPr>
          <w:p w14:paraId="6DB537B7" w14:textId="77777777" w:rsidR="005361D0" w:rsidRPr="00CE4364" w:rsidRDefault="005361D0" w:rsidP="005361D0">
            <w:pPr>
              <w:rPr>
                <w:i/>
              </w:rPr>
            </w:pPr>
            <w:r w:rsidRPr="00CE4364">
              <w:rPr>
                <w:i/>
              </w:rPr>
              <w:t>Note – CAAC default rules do not allow curriculum to be voted on at the same meeting it was presented.  The committee can vote to suspend these rules in order to vote at the same meeting (i.e., to avoid needing to meet only to vote, or to get a proposal moved along a week sooner).</w:t>
            </w:r>
          </w:p>
          <w:p w14:paraId="792322FB" w14:textId="4DD13398" w:rsidR="005361D0" w:rsidRDefault="005361D0" w:rsidP="005361D0"/>
        </w:tc>
        <w:tc>
          <w:tcPr>
            <w:tcW w:w="2528" w:type="dxa"/>
          </w:tcPr>
          <w:p w14:paraId="5401FF7A" w14:textId="5B5A64A2" w:rsidR="005361D0" w:rsidRDefault="005361D0" w:rsidP="005361D0">
            <w:r>
              <w:t>Motion to suspend the rules by R. Bauer, second by S. Phillips. (8-0)</w:t>
            </w:r>
          </w:p>
        </w:tc>
      </w:tr>
      <w:tr w:rsidR="005361D0" w14:paraId="4C67026D" w14:textId="77777777" w:rsidTr="00B63220">
        <w:tc>
          <w:tcPr>
            <w:tcW w:w="2612" w:type="dxa"/>
            <w:shd w:val="clear" w:color="auto" w:fill="BDD6EE" w:themeFill="accent1" w:themeFillTint="66"/>
          </w:tcPr>
          <w:p w14:paraId="447BFDA8" w14:textId="77777777" w:rsidR="005361D0" w:rsidRPr="00FA454B" w:rsidRDefault="005361D0" w:rsidP="005361D0">
            <w:pPr>
              <w:ind w:left="360"/>
              <w:rPr>
                <w:rFonts w:eastAsia="Times New Roman" w:cs="Times New Roman"/>
                <w:b/>
                <w:bCs/>
                <w:color w:val="000000" w:themeColor="text1"/>
              </w:rPr>
            </w:pPr>
          </w:p>
        </w:tc>
        <w:tc>
          <w:tcPr>
            <w:tcW w:w="4665" w:type="dxa"/>
            <w:shd w:val="clear" w:color="auto" w:fill="BDD6EE" w:themeFill="accent1" w:themeFillTint="66"/>
          </w:tcPr>
          <w:p w14:paraId="63BEFEA1" w14:textId="77777777" w:rsidR="005361D0" w:rsidRDefault="005361D0" w:rsidP="005361D0">
            <w:pPr>
              <w:rPr>
                <w:rFonts w:ascii="Calibri" w:eastAsia="Calibri" w:hAnsi="Calibri" w:cs="Calibri"/>
                <w:sz w:val="24"/>
                <w:szCs w:val="24"/>
              </w:rPr>
            </w:pPr>
          </w:p>
        </w:tc>
        <w:tc>
          <w:tcPr>
            <w:tcW w:w="2528" w:type="dxa"/>
            <w:shd w:val="clear" w:color="auto" w:fill="BDD6EE" w:themeFill="accent1" w:themeFillTint="66"/>
          </w:tcPr>
          <w:p w14:paraId="313B5635" w14:textId="77777777" w:rsidR="005361D0" w:rsidRDefault="005361D0" w:rsidP="005361D0"/>
        </w:tc>
      </w:tr>
      <w:tr w:rsidR="005361D0" w14:paraId="35BF3638" w14:textId="77777777" w:rsidTr="00C44FF3">
        <w:tc>
          <w:tcPr>
            <w:tcW w:w="2612" w:type="dxa"/>
            <w:shd w:val="clear" w:color="auto" w:fill="FFFFFF" w:themeFill="background1"/>
          </w:tcPr>
          <w:p w14:paraId="16308374" w14:textId="1BDC9122" w:rsidR="005361D0" w:rsidRPr="009C3527" w:rsidRDefault="005361D0" w:rsidP="005361D0">
            <w:pPr>
              <w:pStyle w:val="ListParagraph"/>
              <w:numPr>
                <w:ilvl w:val="0"/>
                <w:numId w:val="3"/>
              </w:numPr>
              <w:rPr>
                <w:rFonts w:eastAsia="Times New Roman" w:cs="Times New Roman"/>
                <w:b/>
                <w:bCs/>
                <w:color w:val="000000" w:themeColor="text1"/>
              </w:rPr>
            </w:pPr>
            <w:r>
              <w:rPr>
                <w:rFonts w:eastAsia="Times New Roman" w:cs="Times New Roman"/>
                <w:b/>
                <w:bCs/>
                <w:color w:val="000000" w:themeColor="text1"/>
              </w:rPr>
              <w:t>Approval of Aviation Management Major</w:t>
            </w:r>
          </w:p>
        </w:tc>
        <w:tc>
          <w:tcPr>
            <w:tcW w:w="4665" w:type="dxa"/>
            <w:shd w:val="clear" w:color="auto" w:fill="FFFFFF" w:themeFill="background1"/>
          </w:tcPr>
          <w:p w14:paraId="5E2FBD8C" w14:textId="77777777" w:rsidR="005361D0" w:rsidRDefault="005361D0" w:rsidP="005361D0">
            <w:pPr>
              <w:rPr>
                <w:rFonts w:ascii="Calibri" w:eastAsia="Calibri" w:hAnsi="Calibri" w:cs="Calibri"/>
                <w:sz w:val="24"/>
                <w:szCs w:val="24"/>
              </w:rPr>
            </w:pPr>
          </w:p>
        </w:tc>
        <w:tc>
          <w:tcPr>
            <w:tcW w:w="2528" w:type="dxa"/>
            <w:shd w:val="clear" w:color="auto" w:fill="FFFFFF" w:themeFill="background1"/>
          </w:tcPr>
          <w:p w14:paraId="68879DD7" w14:textId="7C422033" w:rsidR="005361D0" w:rsidRDefault="005361D0" w:rsidP="005361D0">
            <w:r>
              <w:t>Motion to approve by R. Bauer, second by S. Phillips. (8-0)</w:t>
            </w:r>
          </w:p>
        </w:tc>
      </w:tr>
      <w:tr w:rsidR="005361D0" w14:paraId="439A79B6" w14:textId="77777777" w:rsidTr="00B63220">
        <w:tc>
          <w:tcPr>
            <w:tcW w:w="2612" w:type="dxa"/>
            <w:shd w:val="clear" w:color="auto" w:fill="BDD6EE" w:themeFill="accent1" w:themeFillTint="66"/>
          </w:tcPr>
          <w:p w14:paraId="1DCE8CDC" w14:textId="7376CC62" w:rsidR="005361D0" w:rsidRPr="00FA454B" w:rsidRDefault="005361D0" w:rsidP="005361D0">
            <w:pPr>
              <w:ind w:left="360"/>
              <w:rPr>
                <w:rFonts w:eastAsia="Times New Roman" w:cs="Times New Roman"/>
                <w:b/>
                <w:bCs/>
                <w:color w:val="000000" w:themeColor="text1"/>
              </w:rPr>
            </w:pPr>
          </w:p>
        </w:tc>
        <w:tc>
          <w:tcPr>
            <w:tcW w:w="4665" w:type="dxa"/>
            <w:shd w:val="clear" w:color="auto" w:fill="BDD6EE" w:themeFill="accent1" w:themeFillTint="66"/>
          </w:tcPr>
          <w:p w14:paraId="0FB78278" w14:textId="59F88F4E" w:rsidR="005361D0" w:rsidRDefault="005361D0" w:rsidP="005361D0">
            <w:pPr>
              <w:rPr>
                <w:rFonts w:ascii="Calibri" w:eastAsia="Calibri" w:hAnsi="Calibri" w:cs="Calibri"/>
                <w:sz w:val="24"/>
                <w:szCs w:val="24"/>
              </w:rPr>
            </w:pPr>
          </w:p>
        </w:tc>
        <w:tc>
          <w:tcPr>
            <w:tcW w:w="2528" w:type="dxa"/>
            <w:shd w:val="clear" w:color="auto" w:fill="BDD6EE" w:themeFill="accent1" w:themeFillTint="66"/>
          </w:tcPr>
          <w:p w14:paraId="1FC39945" w14:textId="77777777" w:rsidR="005361D0" w:rsidRDefault="005361D0" w:rsidP="005361D0"/>
        </w:tc>
      </w:tr>
      <w:tr w:rsidR="005361D0" w14:paraId="20D04E15" w14:textId="77777777" w:rsidTr="009C3527">
        <w:tc>
          <w:tcPr>
            <w:tcW w:w="2612" w:type="dxa"/>
            <w:shd w:val="clear" w:color="auto" w:fill="FFFFFF" w:themeFill="background1"/>
          </w:tcPr>
          <w:p w14:paraId="2B9E90DD" w14:textId="16D311BB" w:rsidR="005361D0" w:rsidRPr="009C3527" w:rsidRDefault="005361D0" w:rsidP="005361D0">
            <w:pPr>
              <w:pStyle w:val="ListParagraph"/>
              <w:numPr>
                <w:ilvl w:val="0"/>
                <w:numId w:val="3"/>
              </w:numPr>
              <w:rPr>
                <w:rFonts w:eastAsia="Times New Roman" w:cs="Times New Roman"/>
                <w:b/>
                <w:bCs/>
                <w:color w:val="000000" w:themeColor="text1"/>
              </w:rPr>
            </w:pPr>
            <w:r>
              <w:rPr>
                <w:rFonts w:eastAsia="Times New Roman" w:cs="Times New Roman"/>
                <w:b/>
                <w:bCs/>
                <w:color w:val="000000" w:themeColor="text1"/>
              </w:rPr>
              <w:t>Approval of Aviation Technology Minor</w:t>
            </w:r>
          </w:p>
        </w:tc>
        <w:tc>
          <w:tcPr>
            <w:tcW w:w="4665" w:type="dxa"/>
            <w:shd w:val="clear" w:color="auto" w:fill="FFFFFF" w:themeFill="background1"/>
          </w:tcPr>
          <w:p w14:paraId="7D282F65" w14:textId="77777777" w:rsidR="005361D0" w:rsidRDefault="005361D0" w:rsidP="005361D0">
            <w:pPr>
              <w:rPr>
                <w:rFonts w:ascii="Calibri" w:eastAsia="Calibri" w:hAnsi="Calibri" w:cs="Calibri"/>
                <w:sz w:val="24"/>
                <w:szCs w:val="24"/>
              </w:rPr>
            </w:pPr>
          </w:p>
        </w:tc>
        <w:tc>
          <w:tcPr>
            <w:tcW w:w="2528" w:type="dxa"/>
            <w:shd w:val="clear" w:color="auto" w:fill="FFFFFF" w:themeFill="background1"/>
          </w:tcPr>
          <w:p w14:paraId="09AF2FFA" w14:textId="202944D4" w:rsidR="005361D0" w:rsidRDefault="005361D0" w:rsidP="005361D0">
            <w:r>
              <w:t>Motion to approve by F. Moayed, second by S. Phillips. (8-0)</w:t>
            </w:r>
          </w:p>
        </w:tc>
      </w:tr>
      <w:tr w:rsidR="005361D0" w14:paraId="375A01E3" w14:textId="77777777" w:rsidTr="00B63220">
        <w:tc>
          <w:tcPr>
            <w:tcW w:w="2612" w:type="dxa"/>
            <w:shd w:val="clear" w:color="auto" w:fill="BDD6EE" w:themeFill="accent1" w:themeFillTint="66"/>
          </w:tcPr>
          <w:p w14:paraId="5452113E" w14:textId="77777777" w:rsidR="005361D0" w:rsidRPr="00FA454B" w:rsidRDefault="005361D0" w:rsidP="005361D0">
            <w:pPr>
              <w:ind w:left="360"/>
              <w:rPr>
                <w:rFonts w:eastAsia="Times New Roman" w:cs="Times New Roman"/>
                <w:b/>
                <w:bCs/>
                <w:color w:val="000000" w:themeColor="text1"/>
              </w:rPr>
            </w:pPr>
          </w:p>
        </w:tc>
        <w:tc>
          <w:tcPr>
            <w:tcW w:w="4665" w:type="dxa"/>
            <w:shd w:val="clear" w:color="auto" w:fill="BDD6EE" w:themeFill="accent1" w:themeFillTint="66"/>
          </w:tcPr>
          <w:p w14:paraId="6B6C4931" w14:textId="77777777" w:rsidR="005361D0" w:rsidRDefault="005361D0" w:rsidP="005361D0">
            <w:pPr>
              <w:rPr>
                <w:rFonts w:ascii="Calibri" w:eastAsia="Calibri" w:hAnsi="Calibri" w:cs="Calibri"/>
                <w:sz w:val="24"/>
                <w:szCs w:val="24"/>
              </w:rPr>
            </w:pPr>
          </w:p>
        </w:tc>
        <w:tc>
          <w:tcPr>
            <w:tcW w:w="2528" w:type="dxa"/>
            <w:shd w:val="clear" w:color="auto" w:fill="BDD6EE" w:themeFill="accent1" w:themeFillTint="66"/>
          </w:tcPr>
          <w:p w14:paraId="3440DC8E" w14:textId="77777777" w:rsidR="005361D0" w:rsidRDefault="005361D0" w:rsidP="005361D0"/>
        </w:tc>
      </w:tr>
      <w:tr w:rsidR="005361D0" w14:paraId="5B935692" w14:textId="77777777" w:rsidTr="009C3527">
        <w:tc>
          <w:tcPr>
            <w:tcW w:w="2612" w:type="dxa"/>
            <w:shd w:val="clear" w:color="auto" w:fill="FFFFFF" w:themeFill="background1"/>
          </w:tcPr>
          <w:p w14:paraId="03B21102" w14:textId="2B17BFBF" w:rsidR="005361D0" w:rsidRPr="009C3527" w:rsidRDefault="005361D0" w:rsidP="005361D0">
            <w:pPr>
              <w:pStyle w:val="ListParagraph"/>
              <w:numPr>
                <w:ilvl w:val="0"/>
                <w:numId w:val="3"/>
              </w:numPr>
              <w:rPr>
                <w:rFonts w:eastAsia="Times New Roman" w:cs="Times New Roman"/>
                <w:b/>
                <w:bCs/>
                <w:color w:val="000000" w:themeColor="text1"/>
              </w:rPr>
            </w:pPr>
            <w:r>
              <w:rPr>
                <w:b/>
                <w:bCs/>
                <w:sz w:val="24"/>
                <w:szCs w:val="24"/>
              </w:rPr>
              <w:t>Approval of Professional Aviation Flight Technology Major</w:t>
            </w:r>
          </w:p>
        </w:tc>
        <w:tc>
          <w:tcPr>
            <w:tcW w:w="4665" w:type="dxa"/>
            <w:shd w:val="clear" w:color="auto" w:fill="FFFFFF" w:themeFill="background1"/>
          </w:tcPr>
          <w:p w14:paraId="61433C90" w14:textId="77777777" w:rsidR="005361D0" w:rsidRDefault="005361D0" w:rsidP="005361D0">
            <w:pPr>
              <w:rPr>
                <w:rFonts w:ascii="Calibri" w:eastAsia="Calibri" w:hAnsi="Calibri" w:cs="Calibri"/>
                <w:sz w:val="24"/>
                <w:szCs w:val="24"/>
              </w:rPr>
            </w:pPr>
          </w:p>
        </w:tc>
        <w:tc>
          <w:tcPr>
            <w:tcW w:w="2528" w:type="dxa"/>
            <w:shd w:val="clear" w:color="auto" w:fill="FFFFFF" w:themeFill="background1"/>
          </w:tcPr>
          <w:p w14:paraId="6B77520B" w14:textId="38AC14B7" w:rsidR="005361D0" w:rsidRDefault="005361D0" w:rsidP="005361D0">
            <w:r>
              <w:t>Motion to approve by F. Moayed, second by S. Phillips. (8-0)</w:t>
            </w:r>
          </w:p>
        </w:tc>
      </w:tr>
      <w:tr w:rsidR="005361D0" w14:paraId="101C65C7" w14:textId="77777777" w:rsidTr="00B63220">
        <w:tc>
          <w:tcPr>
            <w:tcW w:w="2612" w:type="dxa"/>
            <w:shd w:val="clear" w:color="auto" w:fill="BDD6EE" w:themeFill="accent1" w:themeFillTint="66"/>
          </w:tcPr>
          <w:p w14:paraId="0ADFEDE9" w14:textId="77777777" w:rsidR="005361D0" w:rsidRPr="00FA454B" w:rsidRDefault="005361D0" w:rsidP="005361D0">
            <w:pPr>
              <w:ind w:left="360"/>
              <w:rPr>
                <w:rFonts w:eastAsia="Times New Roman" w:cs="Times New Roman"/>
                <w:b/>
                <w:bCs/>
                <w:color w:val="000000" w:themeColor="text1"/>
              </w:rPr>
            </w:pPr>
          </w:p>
        </w:tc>
        <w:tc>
          <w:tcPr>
            <w:tcW w:w="4665" w:type="dxa"/>
            <w:shd w:val="clear" w:color="auto" w:fill="BDD6EE" w:themeFill="accent1" w:themeFillTint="66"/>
          </w:tcPr>
          <w:p w14:paraId="4BB6B2A0" w14:textId="77777777" w:rsidR="005361D0" w:rsidRDefault="005361D0" w:rsidP="005361D0">
            <w:pPr>
              <w:rPr>
                <w:rFonts w:ascii="Calibri" w:eastAsia="Calibri" w:hAnsi="Calibri" w:cs="Calibri"/>
                <w:sz w:val="24"/>
                <w:szCs w:val="24"/>
              </w:rPr>
            </w:pPr>
          </w:p>
        </w:tc>
        <w:tc>
          <w:tcPr>
            <w:tcW w:w="2528" w:type="dxa"/>
            <w:shd w:val="clear" w:color="auto" w:fill="BDD6EE" w:themeFill="accent1" w:themeFillTint="66"/>
          </w:tcPr>
          <w:p w14:paraId="3AEF79B2" w14:textId="77777777" w:rsidR="005361D0" w:rsidRDefault="005361D0" w:rsidP="005361D0"/>
        </w:tc>
      </w:tr>
      <w:tr w:rsidR="005361D0" w14:paraId="6744A263" w14:textId="77777777" w:rsidTr="00FF5862">
        <w:tc>
          <w:tcPr>
            <w:tcW w:w="2612" w:type="dxa"/>
          </w:tcPr>
          <w:p w14:paraId="7D287D76" w14:textId="78945266" w:rsidR="005361D0" w:rsidRPr="005361D0" w:rsidRDefault="005361D0" w:rsidP="005361D0">
            <w:pPr>
              <w:pStyle w:val="ListParagraph"/>
              <w:numPr>
                <w:ilvl w:val="0"/>
                <w:numId w:val="3"/>
              </w:numPr>
              <w:rPr>
                <w:rFonts w:eastAsia="Times New Roman" w:cs="Times New Roman"/>
                <w:b/>
                <w:bCs/>
                <w:color w:val="000000" w:themeColor="text1"/>
              </w:rPr>
            </w:pPr>
            <w:r>
              <w:rPr>
                <w:rFonts w:eastAsia="Times New Roman" w:cs="Times New Roman"/>
                <w:b/>
                <w:bCs/>
                <w:color w:val="000000" w:themeColor="text1"/>
              </w:rPr>
              <w:t>Approval of Theater Minor</w:t>
            </w:r>
          </w:p>
        </w:tc>
        <w:tc>
          <w:tcPr>
            <w:tcW w:w="4665" w:type="dxa"/>
          </w:tcPr>
          <w:p w14:paraId="1562089A" w14:textId="77777777" w:rsidR="005361D0" w:rsidRDefault="005361D0" w:rsidP="005361D0">
            <w:pPr>
              <w:rPr>
                <w:rFonts w:ascii="Calibri" w:eastAsia="Calibri" w:hAnsi="Calibri" w:cs="Calibri"/>
                <w:sz w:val="24"/>
                <w:szCs w:val="24"/>
              </w:rPr>
            </w:pPr>
          </w:p>
        </w:tc>
        <w:tc>
          <w:tcPr>
            <w:tcW w:w="2528" w:type="dxa"/>
            <w:shd w:val="clear" w:color="auto" w:fill="FFFFFF" w:themeFill="background1"/>
          </w:tcPr>
          <w:p w14:paraId="6CF0A707" w14:textId="70CCC411" w:rsidR="005361D0" w:rsidRDefault="005361D0" w:rsidP="005361D0">
            <w:r>
              <w:t>Motion to approve by S. Phillips, second by F. Moayed. (8-0)</w:t>
            </w:r>
          </w:p>
        </w:tc>
      </w:tr>
      <w:tr w:rsidR="005361D0" w14:paraId="18A15C1B" w14:textId="77777777" w:rsidTr="00B63220">
        <w:tc>
          <w:tcPr>
            <w:tcW w:w="2612" w:type="dxa"/>
            <w:shd w:val="clear" w:color="auto" w:fill="BDD6EE" w:themeFill="accent1" w:themeFillTint="66"/>
          </w:tcPr>
          <w:p w14:paraId="34AE5802" w14:textId="77777777" w:rsidR="005361D0" w:rsidRPr="00FA454B" w:rsidRDefault="005361D0" w:rsidP="005361D0">
            <w:pPr>
              <w:ind w:left="360"/>
              <w:rPr>
                <w:rFonts w:eastAsia="Times New Roman" w:cs="Times New Roman"/>
                <w:b/>
                <w:bCs/>
                <w:color w:val="000000" w:themeColor="text1"/>
              </w:rPr>
            </w:pPr>
          </w:p>
        </w:tc>
        <w:tc>
          <w:tcPr>
            <w:tcW w:w="4665" w:type="dxa"/>
            <w:shd w:val="clear" w:color="auto" w:fill="BDD6EE" w:themeFill="accent1" w:themeFillTint="66"/>
          </w:tcPr>
          <w:p w14:paraId="1F730DDC" w14:textId="77777777" w:rsidR="005361D0" w:rsidRDefault="005361D0" w:rsidP="005361D0">
            <w:pPr>
              <w:rPr>
                <w:rFonts w:ascii="Calibri" w:eastAsia="Calibri" w:hAnsi="Calibri" w:cs="Calibri"/>
                <w:sz w:val="24"/>
                <w:szCs w:val="24"/>
              </w:rPr>
            </w:pPr>
          </w:p>
        </w:tc>
        <w:tc>
          <w:tcPr>
            <w:tcW w:w="2528" w:type="dxa"/>
            <w:shd w:val="clear" w:color="auto" w:fill="BDD6EE" w:themeFill="accent1" w:themeFillTint="66"/>
          </w:tcPr>
          <w:p w14:paraId="1BE76F31" w14:textId="77777777" w:rsidR="005361D0" w:rsidRDefault="005361D0" w:rsidP="005361D0"/>
        </w:tc>
      </w:tr>
      <w:tr w:rsidR="005361D0" w14:paraId="0C91164F" w14:textId="77777777" w:rsidTr="00C70874">
        <w:tc>
          <w:tcPr>
            <w:tcW w:w="2612" w:type="dxa"/>
            <w:shd w:val="clear" w:color="auto" w:fill="FFFFFF" w:themeFill="background1"/>
          </w:tcPr>
          <w:p w14:paraId="520C0FA1" w14:textId="7DB85BF6" w:rsidR="005361D0" w:rsidRPr="00C70874" w:rsidRDefault="005361D0" w:rsidP="005361D0">
            <w:pPr>
              <w:pStyle w:val="ListParagraph"/>
              <w:numPr>
                <w:ilvl w:val="0"/>
                <w:numId w:val="3"/>
              </w:numPr>
              <w:rPr>
                <w:rFonts w:eastAsia="Times New Roman" w:cs="Times New Roman"/>
                <w:b/>
                <w:bCs/>
                <w:color w:val="000000" w:themeColor="text1"/>
              </w:rPr>
            </w:pPr>
            <w:r>
              <w:rPr>
                <w:b/>
                <w:bCs/>
              </w:rPr>
              <w:t>Chair’s Report</w:t>
            </w:r>
          </w:p>
        </w:tc>
        <w:tc>
          <w:tcPr>
            <w:tcW w:w="4665" w:type="dxa"/>
            <w:shd w:val="clear" w:color="auto" w:fill="FFFFFF" w:themeFill="background1"/>
          </w:tcPr>
          <w:p w14:paraId="28E905E4" w14:textId="29899C61" w:rsidR="005361D0" w:rsidRDefault="005361D0" w:rsidP="005361D0">
            <w:pPr>
              <w:rPr>
                <w:rFonts w:ascii="Calibri" w:eastAsia="Calibri" w:hAnsi="Calibri" w:cs="Calibri"/>
                <w:sz w:val="24"/>
                <w:szCs w:val="24"/>
              </w:rPr>
            </w:pPr>
            <w:r>
              <w:rPr>
                <w:rFonts w:ascii="Calibri" w:eastAsia="Calibri" w:hAnsi="Calibri" w:cs="Calibri"/>
                <w:sz w:val="24"/>
                <w:szCs w:val="24"/>
              </w:rPr>
              <w:t>W. Ko noted that she had contacted the Student Government Association regarded the possibility of their supplying a student representative to CAAC.  SGA noted that they ha</w:t>
            </w:r>
            <w:r w:rsidR="000B77EE">
              <w:rPr>
                <w:rFonts w:ascii="Calibri" w:eastAsia="Calibri" w:hAnsi="Calibri" w:cs="Calibri"/>
                <w:sz w:val="24"/>
                <w:szCs w:val="24"/>
              </w:rPr>
              <w:t>ve</w:t>
            </w:r>
            <w:r>
              <w:rPr>
                <w:rFonts w:ascii="Calibri" w:eastAsia="Calibri" w:hAnsi="Calibri" w:cs="Calibri"/>
                <w:sz w:val="24"/>
                <w:szCs w:val="24"/>
              </w:rPr>
              <w:t xml:space="preserve"> not </w:t>
            </w:r>
            <w:r w:rsidR="000B77EE">
              <w:rPr>
                <w:rFonts w:ascii="Calibri" w:eastAsia="Calibri" w:hAnsi="Calibri" w:cs="Calibri"/>
                <w:sz w:val="24"/>
                <w:szCs w:val="24"/>
              </w:rPr>
              <w:t>appointed student representatives for CAAC but will appoint two</w:t>
            </w:r>
            <w:r>
              <w:rPr>
                <w:rFonts w:ascii="Calibri" w:eastAsia="Calibri" w:hAnsi="Calibri" w:cs="Calibri"/>
                <w:sz w:val="24"/>
                <w:szCs w:val="24"/>
              </w:rPr>
              <w:t>.</w:t>
            </w:r>
          </w:p>
          <w:p w14:paraId="02863827" w14:textId="7224F16E" w:rsidR="005361D0" w:rsidRDefault="005361D0" w:rsidP="005361D0">
            <w:pPr>
              <w:rPr>
                <w:rFonts w:ascii="Calibri" w:eastAsia="Calibri" w:hAnsi="Calibri" w:cs="Calibri"/>
                <w:sz w:val="24"/>
                <w:szCs w:val="24"/>
              </w:rPr>
            </w:pPr>
          </w:p>
          <w:p w14:paraId="0E4EEAD3" w14:textId="593DCC52" w:rsidR="005361D0" w:rsidRDefault="005361D0" w:rsidP="005361D0">
            <w:pPr>
              <w:rPr>
                <w:rFonts w:ascii="Calibri" w:eastAsia="Calibri" w:hAnsi="Calibri" w:cs="Calibri"/>
                <w:sz w:val="24"/>
                <w:szCs w:val="24"/>
              </w:rPr>
            </w:pPr>
            <w:r>
              <w:rPr>
                <w:rFonts w:ascii="Calibri" w:eastAsia="Calibri" w:hAnsi="Calibri" w:cs="Calibri"/>
                <w:sz w:val="24"/>
                <w:szCs w:val="24"/>
              </w:rPr>
              <w:t>With regard to two other previously mentioned charges to CAAC (Checking on enrollments and success of programs and the programs’ development of career readiness), she had contacted Senate Chair C. McDonald</w:t>
            </w:r>
            <w:r w:rsidR="00F86117">
              <w:rPr>
                <w:rFonts w:ascii="Calibri" w:eastAsia="Calibri" w:hAnsi="Calibri" w:cs="Calibri"/>
                <w:sz w:val="24"/>
                <w:szCs w:val="24"/>
              </w:rPr>
              <w:t>, who recommended using retention and graduation rates on the first charge.  W. Ko was unable to establish communication with anyone involved with Career Readiness.</w:t>
            </w:r>
          </w:p>
          <w:p w14:paraId="32D45C1A" w14:textId="17DE2405" w:rsidR="00F86117" w:rsidRDefault="00F86117" w:rsidP="005361D0">
            <w:pPr>
              <w:rPr>
                <w:rFonts w:ascii="Calibri" w:eastAsia="Calibri" w:hAnsi="Calibri" w:cs="Calibri"/>
                <w:sz w:val="24"/>
                <w:szCs w:val="24"/>
              </w:rPr>
            </w:pPr>
          </w:p>
          <w:p w14:paraId="40188DBC" w14:textId="54E62792" w:rsidR="00F86117" w:rsidRDefault="00F86117" w:rsidP="005361D0">
            <w:pPr>
              <w:rPr>
                <w:rFonts w:ascii="Calibri" w:eastAsia="Calibri" w:hAnsi="Calibri" w:cs="Calibri"/>
                <w:sz w:val="24"/>
                <w:szCs w:val="24"/>
              </w:rPr>
            </w:pPr>
            <w:r>
              <w:rPr>
                <w:rFonts w:ascii="Calibri" w:eastAsia="Calibri" w:hAnsi="Calibri" w:cs="Calibri"/>
                <w:sz w:val="24"/>
                <w:szCs w:val="24"/>
              </w:rPr>
              <w:t>S. Powers inquired as to with whom contact was attempted and then suggested that W. Ko contact the Executive Director of the Career Center for clarity on what CAAC could do.</w:t>
            </w:r>
          </w:p>
          <w:p w14:paraId="1C88FB89" w14:textId="4E267509" w:rsidR="00F86117" w:rsidRDefault="00F86117" w:rsidP="005361D0">
            <w:pPr>
              <w:rPr>
                <w:rFonts w:ascii="Calibri" w:eastAsia="Calibri" w:hAnsi="Calibri" w:cs="Calibri"/>
                <w:sz w:val="24"/>
                <w:szCs w:val="24"/>
              </w:rPr>
            </w:pPr>
          </w:p>
          <w:p w14:paraId="3464B1F0" w14:textId="0696CB24" w:rsidR="00F86117" w:rsidRDefault="00F86117" w:rsidP="005361D0">
            <w:pPr>
              <w:rPr>
                <w:rFonts w:ascii="Calibri" w:eastAsia="Calibri" w:hAnsi="Calibri" w:cs="Calibri"/>
                <w:sz w:val="24"/>
                <w:szCs w:val="24"/>
              </w:rPr>
            </w:pPr>
            <w:r>
              <w:rPr>
                <w:rFonts w:ascii="Calibri" w:eastAsia="Calibri" w:hAnsi="Calibri" w:cs="Calibri"/>
                <w:sz w:val="24"/>
                <w:szCs w:val="24"/>
              </w:rPr>
              <w:t>S. Phillips noted that this had not come up in Senate Exec.</w:t>
            </w:r>
          </w:p>
          <w:p w14:paraId="61FBDD52" w14:textId="16668A4D" w:rsidR="00F86117" w:rsidRDefault="00F86117" w:rsidP="005361D0">
            <w:pPr>
              <w:rPr>
                <w:rFonts w:ascii="Calibri" w:eastAsia="Calibri" w:hAnsi="Calibri" w:cs="Calibri"/>
                <w:sz w:val="24"/>
                <w:szCs w:val="24"/>
              </w:rPr>
            </w:pPr>
          </w:p>
          <w:p w14:paraId="76D47AF2" w14:textId="6382F218" w:rsidR="00F86117" w:rsidRDefault="00F86117" w:rsidP="005361D0">
            <w:pPr>
              <w:rPr>
                <w:rFonts w:ascii="Calibri" w:eastAsia="Calibri" w:hAnsi="Calibri" w:cs="Calibri"/>
                <w:sz w:val="24"/>
                <w:szCs w:val="24"/>
              </w:rPr>
            </w:pPr>
            <w:r>
              <w:rPr>
                <w:rFonts w:ascii="Calibri" w:eastAsia="Calibri" w:hAnsi="Calibri" w:cs="Calibri"/>
                <w:sz w:val="24"/>
                <w:szCs w:val="24"/>
              </w:rPr>
              <w:t xml:space="preserve">K. Wilkinson suggested that Kelly Woods Johnson (the Assessment Director) should be </w:t>
            </w:r>
            <w:r>
              <w:rPr>
                <w:rFonts w:ascii="Calibri" w:eastAsia="Calibri" w:hAnsi="Calibri" w:cs="Calibri"/>
                <w:sz w:val="24"/>
                <w:szCs w:val="24"/>
              </w:rPr>
              <w:lastRenderedPageBreak/>
              <w:t>contacted, as data sought for CAAC has already been collected by Assessment.</w:t>
            </w:r>
          </w:p>
          <w:p w14:paraId="318E66F9" w14:textId="3F1139A5" w:rsidR="00F86117" w:rsidRDefault="00F86117" w:rsidP="005361D0">
            <w:pPr>
              <w:rPr>
                <w:rFonts w:ascii="Calibri" w:eastAsia="Calibri" w:hAnsi="Calibri" w:cs="Calibri"/>
                <w:sz w:val="24"/>
                <w:szCs w:val="24"/>
              </w:rPr>
            </w:pPr>
          </w:p>
          <w:p w14:paraId="12DD4AF5" w14:textId="454AD475" w:rsidR="00F86117" w:rsidRDefault="00F86117" w:rsidP="005361D0">
            <w:pPr>
              <w:rPr>
                <w:rFonts w:ascii="Calibri" w:eastAsia="Calibri" w:hAnsi="Calibri" w:cs="Calibri"/>
                <w:sz w:val="24"/>
                <w:szCs w:val="24"/>
              </w:rPr>
            </w:pPr>
            <w:r>
              <w:rPr>
                <w:rFonts w:ascii="Calibri" w:eastAsia="Calibri" w:hAnsi="Calibri" w:cs="Calibri"/>
                <w:sz w:val="24"/>
                <w:szCs w:val="24"/>
              </w:rPr>
              <w:t>S. Powers concurred.</w:t>
            </w:r>
          </w:p>
          <w:p w14:paraId="62C5775A" w14:textId="4C809248" w:rsidR="00F86117" w:rsidRDefault="00F86117" w:rsidP="005361D0">
            <w:pPr>
              <w:rPr>
                <w:rFonts w:ascii="Calibri" w:eastAsia="Calibri" w:hAnsi="Calibri" w:cs="Calibri"/>
                <w:sz w:val="24"/>
                <w:szCs w:val="24"/>
              </w:rPr>
            </w:pPr>
          </w:p>
          <w:p w14:paraId="7B78C525" w14:textId="1CEEC7AB" w:rsidR="00F86117" w:rsidRDefault="00F86117" w:rsidP="005361D0">
            <w:pPr>
              <w:rPr>
                <w:rFonts w:ascii="Calibri" w:eastAsia="Calibri" w:hAnsi="Calibri" w:cs="Calibri"/>
                <w:sz w:val="24"/>
                <w:szCs w:val="24"/>
              </w:rPr>
            </w:pPr>
            <w:r>
              <w:rPr>
                <w:rFonts w:ascii="Calibri" w:eastAsia="Calibri" w:hAnsi="Calibri" w:cs="Calibri"/>
                <w:sz w:val="24"/>
                <w:szCs w:val="24"/>
              </w:rPr>
              <w:t xml:space="preserve">K. Wilkinson asked whether CAAC needs to report on the processes or </w:t>
            </w:r>
            <w:proofErr w:type="gramStart"/>
            <w:r>
              <w:rPr>
                <w:rFonts w:ascii="Calibri" w:eastAsia="Calibri" w:hAnsi="Calibri" w:cs="Calibri"/>
                <w:sz w:val="24"/>
                <w:szCs w:val="24"/>
              </w:rPr>
              <w:t>outcomes?</w:t>
            </w:r>
            <w:proofErr w:type="gramEnd"/>
          </w:p>
          <w:p w14:paraId="0F6EB168" w14:textId="2498A4CC" w:rsidR="00F86117" w:rsidRDefault="00F86117" w:rsidP="005361D0">
            <w:pPr>
              <w:rPr>
                <w:rFonts w:ascii="Calibri" w:eastAsia="Calibri" w:hAnsi="Calibri" w:cs="Calibri"/>
                <w:sz w:val="24"/>
                <w:szCs w:val="24"/>
              </w:rPr>
            </w:pPr>
          </w:p>
          <w:p w14:paraId="0EF6DA90" w14:textId="042151A2" w:rsidR="00F86117" w:rsidRDefault="00F86117" w:rsidP="005361D0">
            <w:pPr>
              <w:rPr>
                <w:rFonts w:ascii="Calibri" w:eastAsia="Calibri" w:hAnsi="Calibri" w:cs="Calibri"/>
                <w:sz w:val="24"/>
                <w:szCs w:val="24"/>
              </w:rPr>
            </w:pPr>
            <w:r>
              <w:rPr>
                <w:rFonts w:ascii="Calibri" w:eastAsia="Calibri" w:hAnsi="Calibri" w:cs="Calibri"/>
                <w:sz w:val="24"/>
                <w:szCs w:val="24"/>
              </w:rPr>
              <w:t>S. Powers observed that she doubts that the career readiness folks and the Assessment folks have connected on this.  She suggested contacting Kelly about here summary report, which should be (or about to be) posted on their Assessment site.  She volunteered to contact Kelly for CAAC and summarized what is done and what still needs to be accomplished and if CAAC can weigh in after that.</w:t>
            </w:r>
          </w:p>
          <w:p w14:paraId="33C0818F" w14:textId="24ACE408" w:rsidR="005361D0" w:rsidRDefault="005361D0" w:rsidP="005361D0">
            <w:pPr>
              <w:rPr>
                <w:rFonts w:ascii="Calibri" w:eastAsia="Calibri" w:hAnsi="Calibri" w:cs="Calibri"/>
                <w:sz w:val="24"/>
                <w:szCs w:val="24"/>
              </w:rPr>
            </w:pPr>
          </w:p>
        </w:tc>
        <w:tc>
          <w:tcPr>
            <w:tcW w:w="2528" w:type="dxa"/>
            <w:shd w:val="clear" w:color="auto" w:fill="FFFFFF" w:themeFill="background1"/>
          </w:tcPr>
          <w:p w14:paraId="7B371E44" w14:textId="71009D39" w:rsidR="005361D0" w:rsidRDefault="005361D0" w:rsidP="005361D0"/>
        </w:tc>
      </w:tr>
      <w:tr w:rsidR="005361D0" w14:paraId="69CC4F68" w14:textId="77777777" w:rsidTr="00B63220">
        <w:tc>
          <w:tcPr>
            <w:tcW w:w="2612" w:type="dxa"/>
            <w:shd w:val="clear" w:color="auto" w:fill="BDD6EE" w:themeFill="accent1" w:themeFillTint="66"/>
          </w:tcPr>
          <w:p w14:paraId="2244EF6F" w14:textId="77777777" w:rsidR="005361D0" w:rsidRPr="00FA454B" w:rsidRDefault="005361D0" w:rsidP="005361D0">
            <w:pPr>
              <w:ind w:left="360"/>
              <w:rPr>
                <w:rFonts w:eastAsia="Times New Roman" w:cs="Times New Roman"/>
                <w:b/>
                <w:bCs/>
                <w:color w:val="000000" w:themeColor="text1"/>
              </w:rPr>
            </w:pPr>
          </w:p>
        </w:tc>
        <w:tc>
          <w:tcPr>
            <w:tcW w:w="4665" w:type="dxa"/>
            <w:shd w:val="clear" w:color="auto" w:fill="BDD6EE" w:themeFill="accent1" w:themeFillTint="66"/>
          </w:tcPr>
          <w:p w14:paraId="49A229C6" w14:textId="77777777" w:rsidR="005361D0" w:rsidRDefault="005361D0" w:rsidP="005361D0">
            <w:pPr>
              <w:rPr>
                <w:rFonts w:ascii="Calibri" w:eastAsia="Calibri" w:hAnsi="Calibri" w:cs="Calibri"/>
                <w:sz w:val="24"/>
                <w:szCs w:val="24"/>
              </w:rPr>
            </w:pPr>
          </w:p>
        </w:tc>
        <w:tc>
          <w:tcPr>
            <w:tcW w:w="2528" w:type="dxa"/>
            <w:shd w:val="clear" w:color="auto" w:fill="BDD6EE" w:themeFill="accent1" w:themeFillTint="66"/>
          </w:tcPr>
          <w:p w14:paraId="6D297076" w14:textId="77777777" w:rsidR="005361D0" w:rsidRDefault="005361D0" w:rsidP="005361D0"/>
        </w:tc>
      </w:tr>
      <w:tr w:rsidR="005361D0" w14:paraId="738610EB" w14:textId="77777777" w:rsidTr="00B63220">
        <w:tc>
          <w:tcPr>
            <w:tcW w:w="2612" w:type="dxa"/>
          </w:tcPr>
          <w:p w14:paraId="637805D2" w14:textId="598D48FA" w:rsidR="005361D0" w:rsidRPr="00E70ECD" w:rsidRDefault="005361D0" w:rsidP="005361D0">
            <w:pPr>
              <w:pStyle w:val="ListParagraph"/>
              <w:numPr>
                <w:ilvl w:val="0"/>
                <w:numId w:val="3"/>
              </w:numPr>
              <w:rPr>
                <w:b/>
              </w:rPr>
            </w:pPr>
            <w:r>
              <w:rPr>
                <w:b/>
                <w:bCs/>
              </w:rPr>
              <w:t xml:space="preserve">Senate </w:t>
            </w:r>
            <w:r w:rsidRPr="00E70ECD">
              <w:rPr>
                <w:b/>
                <w:bCs/>
              </w:rPr>
              <w:t>Executive Committee Report</w:t>
            </w:r>
          </w:p>
        </w:tc>
        <w:tc>
          <w:tcPr>
            <w:tcW w:w="4665" w:type="dxa"/>
          </w:tcPr>
          <w:p w14:paraId="463F29E8" w14:textId="40C29A00" w:rsidR="005361D0" w:rsidRDefault="005361D0" w:rsidP="005361D0">
            <w:r>
              <w:t>NA</w:t>
            </w:r>
          </w:p>
        </w:tc>
        <w:tc>
          <w:tcPr>
            <w:tcW w:w="2528" w:type="dxa"/>
          </w:tcPr>
          <w:p w14:paraId="3B7B4B86" w14:textId="7B0F6F8C" w:rsidR="005361D0" w:rsidRDefault="005361D0" w:rsidP="005361D0"/>
        </w:tc>
      </w:tr>
      <w:tr w:rsidR="005361D0" w14:paraId="627F0DBB" w14:textId="77777777" w:rsidTr="00B63220">
        <w:tc>
          <w:tcPr>
            <w:tcW w:w="2612" w:type="dxa"/>
            <w:shd w:val="clear" w:color="auto" w:fill="BDD6EE" w:themeFill="accent1" w:themeFillTint="66"/>
          </w:tcPr>
          <w:p w14:paraId="5E258089" w14:textId="1EA8932C" w:rsidR="005361D0" w:rsidRPr="00E70ECD" w:rsidRDefault="005361D0" w:rsidP="005361D0">
            <w:pPr>
              <w:rPr>
                <w:b/>
                <w:bCs/>
              </w:rPr>
            </w:pPr>
          </w:p>
        </w:tc>
        <w:tc>
          <w:tcPr>
            <w:tcW w:w="4665" w:type="dxa"/>
            <w:shd w:val="clear" w:color="auto" w:fill="BDD6EE" w:themeFill="accent1" w:themeFillTint="66"/>
          </w:tcPr>
          <w:p w14:paraId="5AA6B9DB" w14:textId="4422CB7C" w:rsidR="005361D0" w:rsidRDefault="005361D0" w:rsidP="005361D0"/>
        </w:tc>
        <w:tc>
          <w:tcPr>
            <w:tcW w:w="2528" w:type="dxa"/>
            <w:shd w:val="clear" w:color="auto" w:fill="BDD6EE" w:themeFill="accent1" w:themeFillTint="66"/>
          </w:tcPr>
          <w:p w14:paraId="3A0FF5F2" w14:textId="05E53F59" w:rsidR="005361D0" w:rsidRDefault="005361D0" w:rsidP="005361D0"/>
        </w:tc>
      </w:tr>
      <w:tr w:rsidR="005361D0" w14:paraId="5630AD66" w14:textId="77777777" w:rsidTr="00B63220">
        <w:tc>
          <w:tcPr>
            <w:tcW w:w="2612" w:type="dxa"/>
          </w:tcPr>
          <w:p w14:paraId="61829076" w14:textId="4CF29F41" w:rsidR="005361D0" w:rsidRPr="00E70ECD" w:rsidRDefault="005361D0" w:rsidP="005361D0">
            <w:pPr>
              <w:pStyle w:val="ListParagraph"/>
              <w:numPr>
                <w:ilvl w:val="0"/>
                <w:numId w:val="3"/>
              </w:numPr>
              <w:rPr>
                <w:b/>
              </w:rPr>
            </w:pPr>
            <w:r w:rsidRPr="00E70ECD">
              <w:rPr>
                <w:b/>
                <w:bCs/>
              </w:rPr>
              <w:t>Old Business</w:t>
            </w:r>
          </w:p>
        </w:tc>
        <w:tc>
          <w:tcPr>
            <w:tcW w:w="4665" w:type="dxa"/>
          </w:tcPr>
          <w:p w14:paraId="33198BA1" w14:textId="40AB6103" w:rsidR="005361D0" w:rsidRDefault="005361D0" w:rsidP="005361D0">
            <w:r>
              <w:t>NA</w:t>
            </w:r>
          </w:p>
          <w:p w14:paraId="2BA226A1" w14:textId="77777777" w:rsidR="005361D0" w:rsidRDefault="005361D0" w:rsidP="005361D0"/>
        </w:tc>
        <w:tc>
          <w:tcPr>
            <w:tcW w:w="2528" w:type="dxa"/>
          </w:tcPr>
          <w:p w14:paraId="17AD93B2" w14:textId="57AEE27E" w:rsidR="005361D0" w:rsidRDefault="005361D0" w:rsidP="005361D0"/>
        </w:tc>
      </w:tr>
      <w:tr w:rsidR="005361D0" w14:paraId="6481C582" w14:textId="77777777" w:rsidTr="00B63220">
        <w:tc>
          <w:tcPr>
            <w:tcW w:w="2612" w:type="dxa"/>
            <w:shd w:val="clear" w:color="auto" w:fill="BDD6EE" w:themeFill="accent1" w:themeFillTint="66"/>
          </w:tcPr>
          <w:p w14:paraId="213A52DA" w14:textId="24291F00" w:rsidR="005361D0" w:rsidRPr="00E70ECD" w:rsidRDefault="005361D0" w:rsidP="005361D0">
            <w:pPr>
              <w:rPr>
                <w:b/>
                <w:bCs/>
              </w:rPr>
            </w:pPr>
          </w:p>
        </w:tc>
        <w:tc>
          <w:tcPr>
            <w:tcW w:w="4665" w:type="dxa"/>
            <w:shd w:val="clear" w:color="auto" w:fill="BDD6EE" w:themeFill="accent1" w:themeFillTint="66"/>
          </w:tcPr>
          <w:p w14:paraId="39609875" w14:textId="20532686" w:rsidR="005361D0" w:rsidRDefault="005361D0" w:rsidP="005361D0"/>
        </w:tc>
        <w:tc>
          <w:tcPr>
            <w:tcW w:w="2528" w:type="dxa"/>
            <w:shd w:val="clear" w:color="auto" w:fill="BDD6EE" w:themeFill="accent1" w:themeFillTint="66"/>
          </w:tcPr>
          <w:p w14:paraId="0DE4B5B7" w14:textId="5897095B" w:rsidR="005361D0" w:rsidRDefault="005361D0" w:rsidP="005361D0"/>
        </w:tc>
      </w:tr>
      <w:tr w:rsidR="005361D0" w14:paraId="46FE7C59" w14:textId="77777777" w:rsidTr="00B63220">
        <w:tc>
          <w:tcPr>
            <w:tcW w:w="2612" w:type="dxa"/>
            <w:shd w:val="clear" w:color="auto" w:fill="FFFFFF" w:themeFill="background1"/>
          </w:tcPr>
          <w:p w14:paraId="594A3C01" w14:textId="24EAEB2C" w:rsidR="005361D0" w:rsidRPr="002A610D" w:rsidRDefault="005361D0" w:rsidP="005361D0">
            <w:pPr>
              <w:pStyle w:val="ListParagraph"/>
              <w:numPr>
                <w:ilvl w:val="0"/>
                <w:numId w:val="3"/>
              </w:numPr>
              <w:rPr>
                <w:b/>
                <w:bCs/>
              </w:rPr>
            </w:pPr>
            <w:r>
              <w:rPr>
                <w:b/>
                <w:bCs/>
              </w:rPr>
              <w:t>New Business</w:t>
            </w:r>
          </w:p>
        </w:tc>
        <w:tc>
          <w:tcPr>
            <w:tcW w:w="4665" w:type="dxa"/>
            <w:shd w:val="clear" w:color="auto" w:fill="FFFFFF" w:themeFill="background1"/>
          </w:tcPr>
          <w:p w14:paraId="0FECD978" w14:textId="134A9378" w:rsidR="005361D0" w:rsidRDefault="005361D0" w:rsidP="005361D0">
            <w:r>
              <w:t>NA</w:t>
            </w:r>
          </w:p>
        </w:tc>
        <w:tc>
          <w:tcPr>
            <w:tcW w:w="2528" w:type="dxa"/>
            <w:shd w:val="clear" w:color="auto" w:fill="FFFFFF" w:themeFill="background1"/>
          </w:tcPr>
          <w:p w14:paraId="0C5F81AD" w14:textId="77777777" w:rsidR="005361D0" w:rsidRDefault="005361D0" w:rsidP="005361D0"/>
        </w:tc>
      </w:tr>
      <w:tr w:rsidR="005361D0" w14:paraId="6F5BE341" w14:textId="77777777" w:rsidTr="00B63220">
        <w:tc>
          <w:tcPr>
            <w:tcW w:w="2612" w:type="dxa"/>
            <w:shd w:val="clear" w:color="auto" w:fill="BDD6EE" w:themeFill="accent1" w:themeFillTint="66"/>
          </w:tcPr>
          <w:p w14:paraId="5C004BA7" w14:textId="77777777" w:rsidR="005361D0" w:rsidRPr="00E70ECD" w:rsidRDefault="005361D0" w:rsidP="005361D0">
            <w:pPr>
              <w:rPr>
                <w:b/>
                <w:bCs/>
              </w:rPr>
            </w:pPr>
          </w:p>
        </w:tc>
        <w:tc>
          <w:tcPr>
            <w:tcW w:w="4665" w:type="dxa"/>
            <w:shd w:val="clear" w:color="auto" w:fill="BDD6EE" w:themeFill="accent1" w:themeFillTint="66"/>
          </w:tcPr>
          <w:p w14:paraId="12633F81" w14:textId="77777777" w:rsidR="005361D0" w:rsidRDefault="005361D0" w:rsidP="005361D0"/>
        </w:tc>
        <w:tc>
          <w:tcPr>
            <w:tcW w:w="2528" w:type="dxa"/>
            <w:shd w:val="clear" w:color="auto" w:fill="BDD6EE" w:themeFill="accent1" w:themeFillTint="66"/>
          </w:tcPr>
          <w:p w14:paraId="0487F8AE" w14:textId="77777777" w:rsidR="005361D0" w:rsidRDefault="005361D0" w:rsidP="005361D0"/>
        </w:tc>
      </w:tr>
      <w:tr w:rsidR="005361D0" w14:paraId="66204FF1" w14:textId="77777777" w:rsidTr="00B63220">
        <w:tc>
          <w:tcPr>
            <w:tcW w:w="2612" w:type="dxa"/>
          </w:tcPr>
          <w:p w14:paraId="2DBF0D7D" w14:textId="06EB1892" w:rsidR="005361D0" w:rsidRPr="00E70ECD" w:rsidRDefault="005361D0" w:rsidP="005361D0">
            <w:pPr>
              <w:rPr>
                <w:b/>
              </w:rPr>
            </w:pPr>
            <w:r w:rsidRPr="00E70ECD">
              <w:rPr>
                <w:b/>
                <w:bCs/>
              </w:rPr>
              <w:t>Adjournment</w:t>
            </w:r>
          </w:p>
        </w:tc>
        <w:tc>
          <w:tcPr>
            <w:tcW w:w="4665" w:type="dxa"/>
          </w:tcPr>
          <w:p w14:paraId="6B62F1B3" w14:textId="5C1F8E31" w:rsidR="005361D0" w:rsidRDefault="005361D0" w:rsidP="005361D0">
            <w:r>
              <w:t>Meeting adjourned  12:53 PM</w:t>
            </w:r>
          </w:p>
        </w:tc>
        <w:tc>
          <w:tcPr>
            <w:tcW w:w="2528" w:type="dxa"/>
          </w:tcPr>
          <w:p w14:paraId="1F5C4F15" w14:textId="3CA2E15A" w:rsidR="005361D0" w:rsidRDefault="005361D0" w:rsidP="005361D0">
            <w:r>
              <w:t>Motion by R. Bauer, second by F. Moayed.</w:t>
            </w:r>
          </w:p>
          <w:p w14:paraId="02F2C34E" w14:textId="77777777" w:rsidR="005361D0" w:rsidRDefault="005361D0" w:rsidP="005361D0"/>
        </w:tc>
      </w:tr>
      <w:tr w:rsidR="005361D0" w14:paraId="362DD996" w14:textId="77777777" w:rsidTr="00B63220">
        <w:tc>
          <w:tcPr>
            <w:tcW w:w="2612" w:type="dxa"/>
          </w:tcPr>
          <w:p w14:paraId="0B7F62C4" w14:textId="7B33EE8D" w:rsidR="005361D0" w:rsidRPr="00E70ECD" w:rsidRDefault="005361D0" w:rsidP="005361D0">
            <w:pPr>
              <w:rPr>
                <w:b/>
                <w:bCs/>
              </w:rPr>
            </w:pPr>
          </w:p>
        </w:tc>
        <w:tc>
          <w:tcPr>
            <w:tcW w:w="4665" w:type="dxa"/>
          </w:tcPr>
          <w:p w14:paraId="3F9E6051" w14:textId="6F78752B" w:rsidR="005361D0" w:rsidRDefault="005361D0" w:rsidP="005361D0"/>
        </w:tc>
        <w:tc>
          <w:tcPr>
            <w:tcW w:w="2528" w:type="dxa"/>
          </w:tcPr>
          <w:p w14:paraId="5A7C8996" w14:textId="44FE3925" w:rsidR="005361D0" w:rsidRDefault="005361D0" w:rsidP="005361D0"/>
        </w:tc>
      </w:tr>
    </w:tbl>
    <w:p w14:paraId="680A4E5D" w14:textId="77777777" w:rsidR="009017F3" w:rsidRPr="009017F3" w:rsidRDefault="009017F3" w:rsidP="009017F3"/>
    <w:sectPr w:rsidR="009017F3" w:rsidRPr="009017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EB00" w14:textId="77777777" w:rsidR="00CB2D13" w:rsidRDefault="00CB2D13" w:rsidP="000F6CD0">
      <w:pPr>
        <w:spacing w:after="0" w:line="240" w:lineRule="auto"/>
      </w:pPr>
      <w:r>
        <w:separator/>
      </w:r>
    </w:p>
  </w:endnote>
  <w:endnote w:type="continuationSeparator" w:id="0">
    <w:p w14:paraId="1226A533" w14:textId="77777777" w:rsidR="00CB2D13" w:rsidRDefault="00CB2D13" w:rsidP="000F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erif">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8E91E" w14:textId="77777777" w:rsidR="00CB2D13" w:rsidRDefault="00CB2D13" w:rsidP="000F6CD0">
      <w:pPr>
        <w:spacing w:after="0" w:line="240" w:lineRule="auto"/>
      </w:pPr>
      <w:r>
        <w:separator/>
      </w:r>
    </w:p>
  </w:footnote>
  <w:footnote w:type="continuationSeparator" w:id="0">
    <w:p w14:paraId="15BBC2C9" w14:textId="77777777" w:rsidR="00CB2D13" w:rsidRDefault="00CB2D13" w:rsidP="000F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2F1F" w14:textId="77777777" w:rsidR="008F7618" w:rsidRDefault="008F7618">
    <w:pPr>
      <w:pStyle w:val="Header"/>
    </w:pPr>
    <w:r>
      <w:t xml:space="preserve">                                                                                                                                                                   </w:t>
    </w:r>
    <w:proofErr w:type="gramStart"/>
    <w:r>
      <w:t>unapproved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1CD"/>
    <w:multiLevelType w:val="hybridMultilevel"/>
    <w:tmpl w:val="6D20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1C61"/>
    <w:multiLevelType w:val="hybridMultilevel"/>
    <w:tmpl w:val="2A3223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E4672"/>
    <w:multiLevelType w:val="hybridMultilevel"/>
    <w:tmpl w:val="DF58B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F5E96"/>
    <w:multiLevelType w:val="hybridMultilevel"/>
    <w:tmpl w:val="7F6A7996"/>
    <w:lvl w:ilvl="0" w:tplc="384E867A">
      <w:start w:val="1"/>
      <w:numFmt w:val="decimal"/>
      <w:lvlText w:val="%1)"/>
      <w:lvlJc w:val="left"/>
      <w:pPr>
        <w:ind w:left="720" w:hanging="360"/>
      </w:pPr>
      <w:rPr>
        <w:rFonts w:ascii="Times New Roman ,serif" w:hAnsi="Times New Roman ,serif" w:cs="Times New Roman ,seri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A0243"/>
    <w:multiLevelType w:val="hybridMultilevel"/>
    <w:tmpl w:val="BD52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43774"/>
    <w:multiLevelType w:val="hybridMultilevel"/>
    <w:tmpl w:val="856E39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04231"/>
    <w:multiLevelType w:val="hybridMultilevel"/>
    <w:tmpl w:val="76AC4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2877"/>
    <w:multiLevelType w:val="hybridMultilevel"/>
    <w:tmpl w:val="C73E1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F3"/>
    <w:rsid w:val="00000F82"/>
    <w:rsid w:val="00012380"/>
    <w:rsid w:val="00017E93"/>
    <w:rsid w:val="00022204"/>
    <w:rsid w:val="000561E0"/>
    <w:rsid w:val="00065C38"/>
    <w:rsid w:val="0007188C"/>
    <w:rsid w:val="000856DA"/>
    <w:rsid w:val="000A4AA6"/>
    <w:rsid w:val="000A66E9"/>
    <w:rsid w:val="000B503D"/>
    <w:rsid w:val="000B77EE"/>
    <w:rsid w:val="000C0034"/>
    <w:rsid w:val="000D27D6"/>
    <w:rsid w:val="000F6CD0"/>
    <w:rsid w:val="00151968"/>
    <w:rsid w:val="00166088"/>
    <w:rsid w:val="00197293"/>
    <w:rsid w:val="001973F4"/>
    <w:rsid w:val="001C1858"/>
    <w:rsid w:val="001C3488"/>
    <w:rsid w:val="001C46F2"/>
    <w:rsid w:val="001C4F2F"/>
    <w:rsid w:val="001D7500"/>
    <w:rsid w:val="0022031A"/>
    <w:rsid w:val="00253FCC"/>
    <w:rsid w:val="00276177"/>
    <w:rsid w:val="002A610D"/>
    <w:rsid w:val="002B20DC"/>
    <w:rsid w:val="002B411B"/>
    <w:rsid w:val="002B5CA4"/>
    <w:rsid w:val="002D0103"/>
    <w:rsid w:val="002E3E7A"/>
    <w:rsid w:val="002E6364"/>
    <w:rsid w:val="002F4289"/>
    <w:rsid w:val="003012FE"/>
    <w:rsid w:val="003268BA"/>
    <w:rsid w:val="00351490"/>
    <w:rsid w:val="00364EBA"/>
    <w:rsid w:val="003812D1"/>
    <w:rsid w:val="0038538E"/>
    <w:rsid w:val="003A3E47"/>
    <w:rsid w:val="003B047B"/>
    <w:rsid w:val="003E11FD"/>
    <w:rsid w:val="003E41C6"/>
    <w:rsid w:val="004014F1"/>
    <w:rsid w:val="00407B02"/>
    <w:rsid w:val="00422245"/>
    <w:rsid w:val="0043475E"/>
    <w:rsid w:val="00455410"/>
    <w:rsid w:val="004B694F"/>
    <w:rsid w:val="004D4025"/>
    <w:rsid w:val="004F0223"/>
    <w:rsid w:val="004F309C"/>
    <w:rsid w:val="0050097A"/>
    <w:rsid w:val="00511107"/>
    <w:rsid w:val="005169A8"/>
    <w:rsid w:val="0053490F"/>
    <w:rsid w:val="005361D0"/>
    <w:rsid w:val="005403C7"/>
    <w:rsid w:val="0057452D"/>
    <w:rsid w:val="00584894"/>
    <w:rsid w:val="005F79B1"/>
    <w:rsid w:val="00645174"/>
    <w:rsid w:val="006576C1"/>
    <w:rsid w:val="006A4890"/>
    <w:rsid w:val="006F44F9"/>
    <w:rsid w:val="0071310B"/>
    <w:rsid w:val="00724CDD"/>
    <w:rsid w:val="00747BEE"/>
    <w:rsid w:val="00764326"/>
    <w:rsid w:val="00776FEF"/>
    <w:rsid w:val="007F6D8C"/>
    <w:rsid w:val="008252E3"/>
    <w:rsid w:val="008474E1"/>
    <w:rsid w:val="00897AA3"/>
    <w:rsid w:val="008A1EB6"/>
    <w:rsid w:val="008C36E6"/>
    <w:rsid w:val="008F7618"/>
    <w:rsid w:val="009017F3"/>
    <w:rsid w:val="00913488"/>
    <w:rsid w:val="00927325"/>
    <w:rsid w:val="0093383D"/>
    <w:rsid w:val="00935DDE"/>
    <w:rsid w:val="00936ACA"/>
    <w:rsid w:val="00963EA6"/>
    <w:rsid w:val="009673A6"/>
    <w:rsid w:val="00967E2D"/>
    <w:rsid w:val="00995780"/>
    <w:rsid w:val="009A37AE"/>
    <w:rsid w:val="009C0400"/>
    <w:rsid w:val="009C3527"/>
    <w:rsid w:val="009D303D"/>
    <w:rsid w:val="00A162A6"/>
    <w:rsid w:val="00A66D6D"/>
    <w:rsid w:val="00A80FC4"/>
    <w:rsid w:val="00A830E0"/>
    <w:rsid w:val="00A9516D"/>
    <w:rsid w:val="00AA3C26"/>
    <w:rsid w:val="00AC390D"/>
    <w:rsid w:val="00AC76C2"/>
    <w:rsid w:val="00AE635A"/>
    <w:rsid w:val="00B536BE"/>
    <w:rsid w:val="00B609F9"/>
    <w:rsid w:val="00B63220"/>
    <w:rsid w:val="00BA3624"/>
    <w:rsid w:val="00C15BAA"/>
    <w:rsid w:val="00C166F7"/>
    <w:rsid w:val="00C44FF3"/>
    <w:rsid w:val="00C70874"/>
    <w:rsid w:val="00CB2D13"/>
    <w:rsid w:val="00CC4668"/>
    <w:rsid w:val="00CD2D2D"/>
    <w:rsid w:val="00CE152A"/>
    <w:rsid w:val="00CE4364"/>
    <w:rsid w:val="00D164AA"/>
    <w:rsid w:val="00D17D86"/>
    <w:rsid w:val="00D234B4"/>
    <w:rsid w:val="00D269E4"/>
    <w:rsid w:val="00D31153"/>
    <w:rsid w:val="00D34E94"/>
    <w:rsid w:val="00D46A5E"/>
    <w:rsid w:val="00D520F6"/>
    <w:rsid w:val="00D6367E"/>
    <w:rsid w:val="00D87610"/>
    <w:rsid w:val="00DC141D"/>
    <w:rsid w:val="00DE1662"/>
    <w:rsid w:val="00E17628"/>
    <w:rsid w:val="00E22D61"/>
    <w:rsid w:val="00E24EE6"/>
    <w:rsid w:val="00E47136"/>
    <w:rsid w:val="00E53A36"/>
    <w:rsid w:val="00E57DA4"/>
    <w:rsid w:val="00E70ECD"/>
    <w:rsid w:val="00E95AC2"/>
    <w:rsid w:val="00E968C2"/>
    <w:rsid w:val="00EC4256"/>
    <w:rsid w:val="00EF68B8"/>
    <w:rsid w:val="00F21AA0"/>
    <w:rsid w:val="00F47433"/>
    <w:rsid w:val="00F47550"/>
    <w:rsid w:val="00F86117"/>
    <w:rsid w:val="00FA07FF"/>
    <w:rsid w:val="00FA454B"/>
    <w:rsid w:val="00FB4F82"/>
    <w:rsid w:val="00FC467E"/>
    <w:rsid w:val="00FF3E04"/>
    <w:rsid w:val="00FF454E"/>
    <w:rsid w:val="081EA8A9"/>
    <w:rsid w:val="1A074E58"/>
    <w:rsid w:val="1C078F83"/>
    <w:rsid w:val="551990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60D6"/>
  <w15:chartTrackingRefBased/>
  <w15:docId w15:val="{7578E65F-3699-4697-81F3-C0BF4A8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7F3"/>
    <w:pPr>
      <w:ind w:left="720"/>
      <w:contextualSpacing/>
    </w:pPr>
  </w:style>
  <w:style w:type="paragraph" w:styleId="Header">
    <w:name w:val="header"/>
    <w:basedOn w:val="Normal"/>
    <w:link w:val="HeaderChar"/>
    <w:uiPriority w:val="99"/>
    <w:unhideWhenUsed/>
    <w:rsid w:val="000F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D0"/>
  </w:style>
  <w:style w:type="paragraph" w:styleId="Footer">
    <w:name w:val="footer"/>
    <w:basedOn w:val="Normal"/>
    <w:link w:val="FooterChar"/>
    <w:uiPriority w:val="99"/>
    <w:unhideWhenUsed/>
    <w:rsid w:val="000F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0109">
      <w:bodyDiv w:val="1"/>
      <w:marLeft w:val="0"/>
      <w:marRight w:val="0"/>
      <w:marTop w:val="0"/>
      <w:marBottom w:val="0"/>
      <w:divBdr>
        <w:top w:val="none" w:sz="0" w:space="0" w:color="auto"/>
        <w:left w:val="none" w:sz="0" w:space="0" w:color="auto"/>
        <w:bottom w:val="none" w:sz="0" w:space="0" w:color="auto"/>
        <w:right w:val="none" w:sz="0" w:space="0" w:color="auto"/>
      </w:divBdr>
    </w:div>
    <w:div w:id="376005710">
      <w:bodyDiv w:val="1"/>
      <w:marLeft w:val="0"/>
      <w:marRight w:val="0"/>
      <w:marTop w:val="0"/>
      <w:marBottom w:val="0"/>
      <w:divBdr>
        <w:top w:val="none" w:sz="0" w:space="0" w:color="auto"/>
        <w:left w:val="none" w:sz="0" w:space="0" w:color="auto"/>
        <w:bottom w:val="none" w:sz="0" w:space="0" w:color="auto"/>
        <w:right w:val="none" w:sz="0" w:space="0" w:color="auto"/>
      </w:divBdr>
    </w:div>
    <w:div w:id="584151169">
      <w:bodyDiv w:val="1"/>
      <w:marLeft w:val="0"/>
      <w:marRight w:val="0"/>
      <w:marTop w:val="0"/>
      <w:marBottom w:val="0"/>
      <w:divBdr>
        <w:top w:val="none" w:sz="0" w:space="0" w:color="auto"/>
        <w:left w:val="none" w:sz="0" w:space="0" w:color="auto"/>
        <w:bottom w:val="none" w:sz="0" w:space="0" w:color="auto"/>
        <w:right w:val="none" w:sz="0" w:space="0" w:color="auto"/>
      </w:divBdr>
    </w:div>
    <w:div w:id="719790217">
      <w:bodyDiv w:val="1"/>
      <w:marLeft w:val="0"/>
      <w:marRight w:val="0"/>
      <w:marTop w:val="0"/>
      <w:marBottom w:val="0"/>
      <w:divBdr>
        <w:top w:val="none" w:sz="0" w:space="0" w:color="auto"/>
        <w:left w:val="none" w:sz="0" w:space="0" w:color="auto"/>
        <w:bottom w:val="none" w:sz="0" w:space="0" w:color="auto"/>
        <w:right w:val="none" w:sz="0" w:space="0" w:color="auto"/>
      </w:divBdr>
    </w:div>
    <w:div w:id="1049763460">
      <w:bodyDiv w:val="1"/>
      <w:marLeft w:val="0"/>
      <w:marRight w:val="0"/>
      <w:marTop w:val="0"/>
      <w:marBottom w:val="0"/>
      <w:divBdr>
        <w:top w:val="none" w:sz="0" w:space="0" w:color="auto"/>
        <w:left w:val="none" w:sz="0" w:space="0" w:color="auto"/>
        <w:bottom w:val="none" w:sz="0" w:space="0" w:color="auto"/>
        <w:right w:val="none" w:sz="0" w:space="0" w:color="auto"/>
      </w:divBdr>
    </w:div>
    <w:div w:id="1339700988">
      <w:bodyDiv w:val="1"/>
      <w:marLeft w:val="0"/>
      <w:marRight w:val="0"/>
      <w:marTop w:val="0"/>
      <w:marBottom w:val="0"/>
      <w:divBdr>
        <w:top w:val="none" w:sz="0" w:space="0" w:color="auto"/>
        <w:left w:val="none" w:sz="0" w:space="0" w:color="auto"/>
        <w:bottom w:val="none" w:sz="0" w:space="0" w:color="auto"/>
        <w:right w:val="none" w:sz="0" w:space="0" w:color="auto"/>
      </w:divBdr>
    </w:div>
    <w:div w:id="1385328547">
      <w:bodyDiv w:val="1"/>
      <w:marLeft w:val="0"/>
      <w:marRight w:val="0"/>
      <w:marTop w:val="0"/>
      <w:marBottom w:val="0"/>
      <w:divBdr>
        <w:top w:val="none" w:sz="0" w:space="0" w:color="auto"/>
        <w:left w:val="none" w:sz="0" w:space="0" w:color="auto"/>
        <w:bottom w:val="none" w:sz="0" w:space="0" w:color="auto"/>
        <w:right w:val="none" w:sz="0" w:space="0" w:color="auto"/>
      </w:divBdr>
    </w:div>
    <w:div w:id="1817068568">
      <w:bodyDiv w:val="1"/>
      <w:marLeft w:val="0"/>
      <w:marRight w:val="0"/>
      <w:marTop w:val="0"/>
      <w:marBottom w:val="0"/>
      <w:divBdr>
        <w:top w:val="none" w:sz="0" w:space="0" w:color="auto"/>
        <w:left w:val="none" w:sz="0" w:space="0" w:color="auto"/>
        <w:bottom w:val="none" w:sz="0" w:space="0" w:color="auto"/>
        <w:right w:val="none" w:sz="0" w:space="0" w:color="auto"/>
      </w:divBdr>
    </w:div>
    <w:div w:id="1825395777">
      <w:bodyDiv w:val="1"/>
      <w:marLeft w:val="0"/>
      <w:marRight w:val="0"/>
      <w:marTop w:val="0"/>
      <w:marBottom w:val="0"/>
      <w:divBdr>
        <w:top w:val="none" w:sz="0" w:space="0" w:color="auto"/>
        <w:left w:val="none" w:sz="0" w:space="0" w:color="auto"/>
        <w:bottom w:val="none" w:sz="0" w:space="0" w:color="auto"/>
        <w:right w:val="none" w:sz="0" w:space="0" w:color="auto"/>
      </w:divBdr>
    </w:div>
    <w:div w:id="20135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81DDD6714934EA431F3E7FFBD01B6" ma:contentTypeVersion="4" ma:contentTypeDescription="Create a new document." ma:contentTypeScope="" ma:versionID="0457ec0d136cfedcb7f19e216f57bc53">
  <xsd:schema xmlns:xsd="http://www.w3.org/2001/XMLSchema" xmlns:xs="http://www.w3.org/2001/XMLSchema" xmlns:p="http://schemas.microsoft.com/office/2006/metadata/properties" xmlns:ns3="baf45800-202a-4d04-9eb1-dcead2d857c9" targetNamespace="http://schemas.microsoft.com/office/2006/metadata/properties" ma:root="true" ma:fieldsID="64d632f0045b81c61aed4b9689b767c0" ns3:_="">
    <xsd:import namespace="baf45800-202a-4d04-9eb1-dcead2d857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5800-202a-4d04-9eb1-dcead2d8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F68DE-C3A8-44AC-9EAF-68A7F0B0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5800-202a-4d04-9eb1-dcead2d85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37B08-E6A1-4F14-AD2E-C63A58AEBDAE}">
  <ds:schemaRefs>
    <ds:schemaRef ds:uri="http://schemas.microsoft.com/sharepoint/v3/contenttype/forms"/>
  </ds:schemaRefs>
</ds:datastoreItem>
</file>

<file path=customXml/itemProps3.xml><?xml version="1.0" encoding="utf-8"?>
<ds:datastoreItem xmlns:ds="http://schemas.openxmlformats.org/officeDocument/2006/customXml" ds:itemID="{C9B38D83-49ED-4D43-AFCC-AD511B096B6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af45800-202a-4d04-9eb1-dcead2d857c9"/>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Potts</dc:creator>
  <cp:keywords/>
  <dc:description/>
  <cp:lastModifiedBy>Joie Harney</cp:lastModifiedBy>
  <cp:revision>2</cp:revision>
  <dcterms:created xsi:type="dcterms:W3CDTF">2020-04-03T16:34:00Z</dcterms:created>
  <dcterms:modified xsi:type="dcterms:W3CDTF">2020-04-03T16:34:00Z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0x010100D8B81DDD6714934EA431F3E7FFBD01B6</vt:lpwstr>
  </property>
</Properties>
</file>