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jc w:val="center"/>
        <w:rPr>
          <w:b/>
          <w:sz w:val="28"/>
          <w:szCs w:val="28"/>
        </w:rPr>
      </w:pPr>
      <w:bookmarkStart w:id="0" w:name="_GoBack"/>
      <w:bookmarkEnd w:id="0"/>
      <w:r w:rsidRPr="009C1048">
        <w:rPr>
          <w:b/>
          <w:sz w:val="28"/>
          <w:szCs w:val="28"/>
        </w:rPr>
        <w:t>University Curriculum and Academic Affairs Committee</w:t>
      </w:r>
    </w:p>
    <w:p w14:paraId="2BF95D21" w14:textId="77777777" w:rsidR="009017F3" w:rsidRDefault="009017F3" w:rsidP="009017F3">
      <w:pPr>
        <w:jc w:val="center"/>
        <w:rPr>
          <w:b/>
          <w:sz w:val="28"/>
          <w:szCs w:val="28"/>
        </w:rPr>
      </w:pPr>
      <w:r w:rsidRPr="009C1048">
        <w:rPr>
          <w:b/>
          <w:sz w:val="28"/>
          <w:szCs w:val="28"/>
        </w:rPr>
        <w:t>UCAAC</w:t>
      </w:r>
    </w:p>
    <w:p w14:paraId="1F91BD1C" w14:textId="35923329" w:rsidR="00351490" w:rsidRDefault="081EA8A9" w:rsidP="081EA8A9">
      <w:pPr>
        <w:jc w:val="center"/>
        <w:rPr>
          <w:b/>
          <w:bCs/>
          <w:sz w:val="28"/>
          <w:szCs w:val="28"/>
        </w:rPr>
      </w:pPr>
      <w:r w:rsidRPr="081EA8A9">
        <w:rPr>
          <w:b/>
          <w:bCs/>
        </w:rPr>
        <w:t xml:space="preserve">Meeting # </w:t>
      </w:r>
      <w:r w:rsidR="00B609F9">
        <w:rPr>
          <w:b/>
          <w:bCs/>
        </w:rPr>
        <w:t>1</w:t>
      </w:r>
      <w:r w:rsidR="000B14FB">
        <w:rPr>
          <w:b/>
          <w:bCs/>
        </w:rPr>
        <w:t>6</w:t>
      </w:r>
    </w:p>
    <w:p w14:paraId="6B551E9D" w14:textId="32D0FC2A" w:rsidR="00351490" w:rsidRPr="007B4915" w:rsidRDefault="00A95570" w:rsidP="081EA8A9">
      <w:pPr>
        <w:jc w:val="center"/>
        <w:rPr>
          <w:b/>
          <w:bCs/>
        </w:rPr>
      </w:pPr>
      <w:r>
        <w:rPr>
          <w:b/>
          <w:bCs/>
        </w:rPr>
        <w:t>April 7</w:t>
      </w:r>
      <w:r w:rsidR="008252E3">
        <w:rPr>
          <w:b/>
          <w:bCs/>
        </w:rPr>
        <w:t>, 2020</w:t>
      </w:r>
    </w:p>
    <w:p w14:paraId="047C8F08" w14:textId="2177197E" w:rsidR="00351490" w:rsidRDefault="00BE29C2" w:rsidP="00351490">
      <w:pPr>
        <w:jc w:val="center"/>
        <w:rPr>
          <w:b/>
        </w:rPr>
      </w:pPr>
      <w:r>
        <w:rPr>
          <w:b/>
        </w:rPr>
        <w:t>Zoom Conference Meeting</w:t>
      </w:r>
    </w:p>
    <w:p w14:paraId="7F4D14C9" w14:textId="77777777" w:rsidR="00935DDE" w:rsidRPr="007B4915" w:rsidRDefault="00935DDE" w:rsidP="00351490">
      <w:pPr>
        <w:jc w:val="center"/>
        <w:rPr>
          <w:b/>
        </w:rPr>
      </w:pPr>
    </w:p>
    <w:p w14:paraId="0C13EAF7" w14:textId="6FE62999" w:rsidR="00D164AA" w:rsidRDefault="00351490" w:rsidP="00276177">
      <w:r w:rsidRPr="009C1048">
        <w:rPr>
          <w:b/>
        </w:rPr>
        <w:t>CAAC Members Present</w:t>
      </w:r>
      <w:r>
        <w:t>:</w:t>
      </w:r>
      <w:r w:rsidR="009C0400" w:rsidRPr="009C0400">
        <w:t xml:space="preserve"> Dan Clark, </w:t>
      </w:r>
      <w:r w:rsidR="00C44FF3">
        <w:t xml:space="preserve">Farman Moayed, </w:t>
      </w:r>
      <w:r w:rsidR="009C0400" w:rsidRPr="009C0400">
        <w:t xml:space="preserve">Margaret Hill, </w:t>
      </w:r>
      <w:r w:rsidR="008474E1">
        <w:t>Winnie Ko,</w:t>
      </w:r>
      <w:r w:rsidR="008252E3" w:rsidRPr="00D164AA">
        <w:t xml:space="preserve"> </w:t>
      </w:r>
      <w:r w:rsidR="008252E3" w:rsidRPr="009C0400">
        <w:t>Renee Bauer</w:t>
      </w:r>
      <w:r w:rsidR="00B609F9">
        <w:t xml:space="preserve">, </w:t>
      </w:r>
      <w:r w:rsidR="00834F49">
        <w:t>Jeff Kinne,</w:t>
      </w:r>
      <w:r w:rsidR="00834F49" w:rsidRPr="00834F49">
        <w:t xml:space="preserve"> </w:t>
      </w:r>
      <w:r w:rsidR="00834F49">
        <w:t>Blake Rayfield</w:t>
      </w:r>
      <w:r w:rsidR="00276177">
        <w:br/>
      </w:r>
      <w:r w:rsidRPr="009C1048">
        <w:rPr>
          <w:b/>
        </w:rPr>
        <w:t>Absent:</w:t>
      </w:r>
      <w:r w:rsidR="007F6D8C">
        <w:t xml:space="preserve"> </w:t>
      </w:r>
      <w:r w:rsidR="007F6D8C" w:rsidRPr="009C0400">
        <w:t>Brian Schaefer</w:t>
      </w:r>
      <w:r w:rsidR="00004A5A">
        <w:t xml:space="preserve">, Rolland </w:t>
      </w:r>
      <w:proofErr w:type="spellStart"/>
      <w:r w:rsidR="00004A5A">
        <w:t>McGiverin</w:t>
      </w:r>
      <w:proofErr w:type="spellEnd"/>
      <w:r w:rsidR="00276177">
        <w:br/>
      </w:r>
      <w:r>
        <w:rPr>
          <w:b/>
        </w:rPr>
        <w:t>Guest</w:t>
      </w:r>
      <w:r w:rsidR="00B609F9">
        <w:rPr>
          <w:b/>
        </w:rPr>
        <w:t>s</w:t>
      </w:r>
      <w:r w:rsidR="005F79B1">
        <w:t>:</w:t>
      </w:r>
      <w:r w:rsidR="00776FEF">
        <w:t xml:space="preserve"> </w:t>
      </w:r>
      <w:r w:rsidR="00004A5A">
        <w:t xml:space="preserve">Dr. Randy Peters, </w:t>
      </w:r>
      <w:r w:rsidR="00004A5A" w:rsidRPr="00004A5A">
        <w:t>Dr. Jared Wuerzburger, and Dr. Lea Hall</w:t>
      </w:r>
      <w:r w:rsidR="00276177">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br/>
      </w:r>
      <w:r>
        <w:rPr>
          <w:b/>
        </w:rPr>
        <w:t>Ex Officio</w:t>
      </w:r>
      <w:r w:rsidRPr="00BA42E1">
        <w:t xml:space="preserve">: </w:t>
      </w:r>
      <w:r w:rsidR="0057452D">
        <w:t xml:space="preserve">present – Whitney </w:t>
      </w:r>
      <w:proofErr w:type="spellStart"/>
      <w:r w:rsidR="0057452D">
        <w:t>Nesser</w:t>
      </w:r>
      <w:proofErr w:type="spellEnd"/>
      <w:r w:rsidR="0057452D">
        <w:t xml:space="preserve">, </w:t>
      </w:r>
      <w:r w:rsidR="00834F49">
        <w:t xml:space="preserve">Susan Powers, </w:t>
      </w:r>
      <w:r w:rsidR="008252E3" w:rsidRPr="00BA42E1">
        <w:t>Bassam Yousif</w:t>
      </w:r>
      <w:r w:rsidR="00935DDE">
        <w:t>,</w:t>
      </w:r>
      <w:r w:rsidR="005C1991" w:rsidRPr="00CC4668">
        <w:t xml:space="preserve"> </w:t>
      </w:r>
      <w:r w:rsidR="005C1991">
        <w:t>Judy Sheese, Jim Smallwood,</w:t>
      </w:r>
      <w:r w:rsidR="005C1991" w:rsidRPr="00834F49">
        <w:t xml:space="preserve"> </w:t>
      </w:r>
      <w:r w:rsidR="005C1991">
        <w:t>and Angie Smith</w:t>
      </w:r>
      <w:r w:rsidR="00935DDE">
        <w:t xml:space="preserve">.  </w:t>
      </w:r>
    </w:p>
    <w:p w14:paraId="38B4F77C" w14:textId="1473F5BC" w:rsidR="009D303D" w:rsidRPr="00276177" w:rsidRDefault="00935DDE" w:rsidP="00276177">
      <w:r>
        <w:t>Absent but ke</w:t>
      </w:r>
      <w:r w:rsidR="0057452D">
        <w:t>p</w:t>
      </w:r>
      <w:r>
        <w:t>t</w:t>
      </w:r>
      <w:r w:rsidR="0057452D">
        <w:t xml:space="preserve"> on the weekly invitation –</w:t>
      </w:r>
      <w:r w:rsidR="007F6D8C">
        <w:t>Linda Maule</w:t>
      </w:r>
      <w:r w:rsidR="00834F49">
        <w:t>,</w:t>
      </w:r>
      <w:r w:rsidR="00834F49" w:rsidRPr="00834F49">
        <w:t xml:space="preserve"> </w:t>
      </w:r>
      <w:r w:rsidR="005C1991">
        <w:t>Kelly Wilkinson</w:t>
      </w:r>
      <w:r w:rsidR="00834F49">
        <w:t>,</w:t>
      </w:r>
    </w:p>
    <w:tbl>
      <w:tblPr>
        <w:tblStyle w:val="TableGrid"/>
        <w:tblW w:w="9805" w:type="dxa"/>
        <w:tblLook w:val="04A0" w:firstRow="1" w:lastRow="0" w:firstColumn="1" w:lastColumn="0" w:noHBand="0" w:noVBand="1"/>
      </w:tblPr>
      <w:tblGrid>
        <w:gridCol w:w="2592"/>
        <w:gridCol w:w="4450"/>
        <w:gridCol w:w="2763"/>
      </w:tblGrid>
      <w:tr w:rsidR="009017F3" w:rsidRPr="000E0317" w14:paraId="56530705" w14:textId="77777777" w:rsidTr="00B63220">
        <w:tc>
          <w:tcPr>
            <w:tcW w:w="2612" w:type="dxa"/>
            <w:shd w:val="clear" w:color="auto" w:fill="BDD6EE" w:themeFill="accent1" w:themeFillTint="66"/>
          </w:tcPr>
          <w:p w14:paraId="53A8696D" w14:textId="77777777" w:rsidR="009017F3" w:rsidRPr="000E0317" w:rsidRDefault="009017F3" w:rsidP="008F7618">
            <w:pPr>
              <w:jc w:val="center"/>
              <w:rPr>
                <w:b/>
              </w:rPr>
            </w:pPr>
            <w:r w:rsidRPr="000E0317">
              <w:rPr>
                <w:b/>
              </w:rPr>
              <w:t>Agenda Item</w:t>
            </w:r>
          </w:p>
        </w:tc>
        <w:tc>
          <w:tcPr>
            <w:tcW w:w="4665" w:type="dxa"/>
            <w:shd w:val="clear" w:color="auto" w:fill="BDD6EE" w:themeFill="accent1" w:themeFillTint="66"/>
          </w:tcPr>
          <w:p w14:paraId="4AFE23A4" w14:textId="77777777" w:rsidR="009017F3" w:rsidRPr="000E0317" w:rsidRDefault="009017F3" w:rsidP="008F7618">
            <w:pPr>
              <w:jc w:val="center"/>
              <w:rPr>
                <w:b/>
              </w:rPr>
            </w:pPr>
            <w:r w:rsidRPr="000E0317">
              <w:rPr>
                <w:b/>
              </w:rPr>
              <w:t>Discussion</w:t>
            </w:r>
          </w:p>
        </w:tc>
        <w:tc>
          <w:tcPr>
            <w:tcW w:w="2528" w:type="dxa"/>
            <w:shd w:val="clear" w:color="auto" w:fill="BDD6EE" w:themeFill="accent1" w:themeFillTint="66"/>
          </w:tcPr>
          <w:p w14:paraId="66A9C209" w14:textId="77777777" w:rsidR="009017F3" w:rsidRPr="000E0317" w:rsidRDefault="009017F3" w:rsidP="008F7618">
            <w:pPr>
              <w:rPr>
                <w:b/>
              </w:rPr>
            </w:pPr>
            <w:r w:rsidRPr="000E0317">
              <w:rPr>
                <w:b/>
              </w:rPr>
              <w:t>Recommendation/Action</w:t>
            </w:r>
          </w:p>
        </w:tc>
      </w:tr>
      <w:tr w:rsidR="009017F3" w:rsidRPr="000E0317" w14:paraId="5C86EB96" w14:textId="77777777" w:rsidTr="00B63220">
        <w:tc>
          <w:tcPr>
            <w:tcW w:w="2612" w:type="dxa"/>
          </w:tcPr>
          <w:p w14:paraId="17337E17" w14:textId="77777777" w:rsidR="009017F3" w:rsidRPr="000E0317" w:rsidRDefault="009017F3" w:rsidP="00FA454B">
            <w:pPr>
              <w:pStyle w:val="ListParagraph"/>
              <w:numPr>
                <w:ilvl w:val="0"/>
                <w:numId w:val="3"/>
              </w:numPr>
              <w:rPr>
                <w:rFonts w:ascii="Times New Roman" w:hAnsi="Times New Roman" w:cs="Times New Roman"/>
                <w:b/>
                <w:sz w:val="24"/>
                <w:szCs w:val="24"/>
              </w:rPr>
            </w:pPr>
            <w:r w:rsidRPr="000E0317">
              <w:rPr>
                <w:rFonts w:ascii="Times New Roman" w:hAnsi="Times New Roman" w:cs="Times New Roman"/>
                <w:b/>
                <w:sz w:val="24"/>
                <w:szCs w:val="24"/>
              </w:rPr>
              <w:t>Call to Order</w:t>
            </w:r>
          </w:p>
        </w:tc>
        <w:tc>
          <w:tcPr>
            <w:tcW w:w="4665" w:type="dxa"/>
          </w:tcPr>
          <w:p w14:paraId="672A6659" w14:textId="787E3698" w:rsidR="005F79B1" w:rsidRPr="000E0317" w:rsidRDefault="00935DDE" w:rsidP="00CC4668">
            <w:r w:rsidRPr="000E0317">
              <w:t xml:space="preserve">Winnie Ko </w:t>
            </w:r>
            <w:r w:rsidR="005F79B1" w:rsidRPr="000E0317">
              <w:t>called meeting to order at</w:t>
            </w:r>
            <w:r w:rsidR="00012380" w:rsidRPr="000E0317">
              <w:t xml:space="preserve"> </w:t>
            </w:r>
            <w:r w:rsidR="005F79B1" w:rsidRPr="000E0317">
              <w:t xml:space="preserve"> </w:t>
            </w:r>
            <w:r w:rsidR="00DC141D" w:rsidRPr="000E0317">
              <w:t>12:</w:t>
            </w:r>
            <w:r w:rsidR="00B609F9" w:rsidRPr="000E0317">
              <w:t>3</w:t>
            </w:r>
            <w:r w:rsidR="00ED3CB1" w:rsidRPr="000E0317">
              <w:t>1</w:t>
            </w:r>
          </w:p>
        </w:tc>
        <w:tc>
          <w:tcPr>
            <w:tcW w:w="2528" w:type="dxa"/>
          </w:tcPr>
          <w:p w14:paraId="0A37501D" w14:textId="77777777" w:rsidR="009017F3" w:rsidRPr="000E0317" w:rsidRDefault="009017F3" w:rsidP="008F7618"/>
        </w:tc>
      </w:tr>
      <w:tr w:rsidR="000F6CD0" w:rsidRPr="000E0317" w14:paraId="5DAB6C7B" w14:textId="77777777" w:rsidTr="00B63220">
        <w:tc>
          <w:tcPr>
            <w:tcW w:w="2612" w:type="dxa"/>
            <w:shd w:val="clear" w:color="auto" w:fill="BDD6EE" w:themeFill="accent1" w:themeFillTint="66"/>
          </w:tcPr>
          <w:p w14:paraId="02EB378F" w14:textId="77777777" w:rsidR="000F6CD0" w:rsidRPr="000E0317" w:rsidRDefault="000F6CD0" w:rsidP="000F6CD0">
            <w:pPr>
              <w:pStyle w:val="ListParagraph"/>
              <w:rPr>
                <w:rFonts w:ascii="Times New Roman" w:hAnsi="Times New Roman" w:cs="Times New Roman"/>
                <w:b/>
                <w:sz w:val="24"/>
                <w:szCs w:val="24"/>
              </w:rPr>
            </w:pPr>
          </w:p>
        </w:tc>
        <w:tc>
          <w:tcPr>
            <w:tcW w:w="4665" w:type="dxa"/>
            <w:shd w:val="clear" w:color="auto" w:fill="BDD6EE" w:themeFill="accent1" w:themeFillTint="66"/>
          </w:tcPr>
          <w:p w14:paraId="6A05A809" w14:textId="77777777" w:rsidR="000F6CD0" w:rsidRPr="000E0317" w:rsidRDefault="000F6CD0" w:rsidP="008F7618"/>
        </w:tc>
        <w:tc>
          <w:tcPr>
            <w:tcW w:w="2528" w:type="dxa"/>
            <w:shd w:val="clear" w:color="auto" w:fill="BDD6EE" w:themeFill="accent1" w:themeFillTint="66"/>
          </w:tcPr>
          <w:p w14:paraId="5A39BBE3" w14:textId="77777777" w:rsidR="000F6CD0" w:rsidRPr="000E0317" w:rsidRDefault="000F6CD0" w:rsidP="008F7618"/>
        </w:tc>
      </w:tr>
      <w:tr w:rsidR="00913488" w:rsidRPr="000E0317" w14:paraId="12B55489" w14:textId="77777777" w:rsidTr="00B63220">
        <w:tc>
          <w:tcPr>
            <w:tcW w:w="2612" w:type="dxa"/>
          </w:tcPr>
          <w:p w14:paraId="15EB67AA" w14:textId="3B6668F5" w:rsidR="00913488" w:rsidRPr="000E0317" w:rsidRDefault="00913488" w:rsidP="00913488">
            <w:pPr>
              <w:pStyle w:val="ListParagraph"/>
              <w:numPr>
                <w:ilvl w:val="0"/>
                <w:numId w:val="3"/>
              </w:numPr>
              <w:rPr>
                <w:rFonts w:ascii="Times New Roman" w:hAnsi="Times New Roman" w:cs="Times New Roman"/>
                <w:b/>
                <w:sz w:val="24"/>
                <w:szCs w:val="24"/>
              </w:rPr>
            </w:pPr>
            <w:r w:rsidRPr="000E0317">
              <w:rPr>
                <w:rFonts w:ascii="Times New Roman" w:hAnsi="Times New Roman" w:cs="Times New Roman"/>
                <w:b/>
                <w:sz w:val="24"/>
                <w:szCs w:val="24"/>
              </w:rPr>
              <w:t>Approval of Minutes</w:t>
            </w:r>
          </w:p>
        </w:tc>
        <w:tc>
          <w:tcPr>
            <w:tcW w:w="4665" w:type="dxa"/>
          </w:tcPr>
          <w:p w14:paraId="75EF678D" w14:textId="588125E8" w:rsidR="00913488" w:rsidRPr="000E0317" w:rsidRDefault="00913488" w:rsidP="00913488"/>
        </w:tc>
        <w:tc>
          <w:tcPr>
            <w:tcW w:w="2528" w:type="dxa"/>
          </w:tcPr>
          <w:p w14:paraId="1C41E98C" w14:textId="7CE786FD" w:rsidR="00913488" w:rsidRPr="000E0317" w:rsidRDefault="00913488" w:rsidP="005C1991">
            <w:r w:rsidRPr="000E0317">
              <w:t xml:space="preserve">Motion by </w:t>
            </w:r>
            <w:r w:rsidR="00834F49" w:rsidRPr="000E0317">
              <w:t xml:space="preserve">J. Kinne </w:t>
            </w:r>
            <w:r w:rsidR="00CC4668" w:rsidRPr="000E0317">
              <w:t>t</w:t>
            </w:r>
            <w:r w:rsidRPr="000E0317">
              <w:t>o approve minutes, second by</w:t>
            </w:r>
            <w:r w:rsidR="00CC4668" w:rsidRPr="000E0317">
              <w:t xml:space="preserve"> </w:t>
            </w:r>
            <w:r w:rsidR="005C1991" w:rsidRPr="000E0317">
              <w:t>D. Clark</w:t>
            </w:r>
            <w:r w:rsidRPr="000E0317">
              <w:t>. (</w:t>
            </w:r>
            <w:r w:rsidR="005C1991" w:rsidRPr="000E0317">
              <w:t>7-0</w:t>
            </w:r>
            <w:r w:rsidRPr="000E0317">
              <w:t>)</w:t>
            </w:r>
          </w:p>
        </w:tc>
      </w:tr>
      <w:tr w:rsidR="00913488" w:rsidRPr="000E0317" w14:paraId="41C8F396" w14:textId="77777777" w:rsidTr="00B63220">
        <w:tc>
          <w:tcPr>
            <w:tcW w:w="2612" w:type="dxa"/>
            <w:shd w:val="clear" w:color="auto" w:fill="BDD6EE" w:themeFill="accent1" w:themeFillTint="66"/>
          </w:tcPr>
          <w:p w14:paraId="72A3D3EC" w14:textId="77777777" w:rsidR="00913488" w:rsidRPr="000E0317" w:rsidRDefault="00913488" w:rsidP="00913488">
            <w:pPr>
              <w:rPr>
                <w:b/>
              </w:rPr>
            </w:pPr>
          </w:p>
        </w:tc>
        <w:tc>
          <w:tcPr>
            <w:tcW w:w="4665" w:type="dxa"/>
            <w:shd w:val="clear" w:color="auto" w:fill="BDD6EE" w:themeFill="accent1" w:themeFillTint="66"/>
          </w:tcPr>
          <w:p w14:paraId="0D0B940D" w14:textId="77777777" w:rsidR="00913488" w:rsidRPr="000E0317" w:rsidRDefault="00913488" w:rsidP="00913488"/>
        </w:tc>
        <w:tc>
          <w:tcPr>
            <w:tcW w:w="2528" w:type="dxa"/>
            <w:shd w:val="clear" w:color="auto" w:fill="BDD6EE" w:themeFill="accent1" w:themeFillTint="66"/>
          </w:tcPr>
          <w:p w14:paraId="0E27B00A" w14:textId="77777777" w:rsidR="00913488" w:rsidRPr="000E0317" w:rsidRDefault="00913488" w:rsidP="00913488"/>
        </w:tc>
      </w:tr>
      <w:tr w:rsidR="00913488" w:rsidRPr="000E0317" w14:paraId="6AA5EDA5" w14:textId="77777777" w:rsidTr="00B63220">
        <w:tc>
          <w:tcPr>
            <w:tcW w:w="2612" w:type="dxa"/>
          </w:tcPr>
          <w:p w14:paraId="0EE34BC3" w14:textId="24CA1A59" w:rsidR="00913488" w:rsidRPr="000E0317" w:rsidRDefault="00B609F9" w:rsidP="00913488">
            <w:pPr>
              <w:pStyle w:val="ListParagraph"/>
              <w:numPr>
                <w:ilvl w:val="0"/>
                <w:numId w:val="3"/>
              </w:numPr>
              <w:rPr>
                <w:rFonts w:ascii="Times New Roman" w:hAnsi="Times New Roman" w:cs="Times New Roman"/>
                <w:b/>
                <w:bCs/>
                <w:sz w:val="24"/>
                <w:szCs w:val="24"/>
              </w:rPr>
            </w:pPr>
            <w:r w:rsidRPr="000E0317">
              <w:rPr>
                <w:rFonts w:ascii="Times New Roman" w:hAnsi="Times New Roman" w:cs="Times New Roman"/>
                <w:b/>
                <w:bCs/>
                <w:sz w:val="24"/>
                <w:szCs w:val="24"/>
              </w:rPr>
              <w:t>Review</w:t>
            </w:r>
            <w:r w:rsidR="0007188C" w:rsidRPr="000E0317">
              <w:rPr>
                <w:rFonts w:ascii="Times New Roman" w:hAnsi="Times New Roman" w:cs="Times New Roman"/>
                <w:b/>
                <w:bCs/>
                <w:sz w:val="24"/>
                <w:szCs w:val="24"/>
              </w:rPr>
              <w:t xml:space="preserve"> of </w:t>
            </w:r>
            <w:r w:rsidR="005C1991" w:rsidRPr="000E0317">
              <w:rPr>
                <w:rFonts w:ascii="Times New Roman" w:hAnsi="Times New Roman" w:cs="Times New Roman"/>
                <w:b/>
                <w:bCs/>
                <w:sz w:val="24"/>
                <w:szCs w:val="24"/>
              </w:rPr>
              <w:t>Computer-Aided Design and Drafting Minor</w:t>
            </w:r>
          </w:p>
          <w:p w14:paraId="49CFEFCD" w14:textId="11921EDB" w:rsidR="00913488" w:rsidRPr="000E0317" w:rsidRDefault="00913488" w:rsidP="00913488">
            <w:pPr>
              <w:ind w:left="360"/>
              <w:rPr>
                <w:b/>
                <w:bCs/>
              </w:rPr>
            </w:pPr>
          </w:p>
        </w:tc>
        <w:tc>
          <w:tcPr>
            <w:tcW w:w="4665" w:type="dxa"/>
          </w:tcPr>
          <w:p w14:paraId="60061E4C" w14:textId="12EEAD6F" w:rsidR="006B5592" w:rsidRPr="000E0317" w:rsidRDefault="00527A27" w:rsidP="006B5592">
            <w:r w:rsidRPr="000E0317">
              <w:t>Randy Peters spoke on behalf of this proposal.  The minor had included MET 203 and 403.  The faculty voted to eliminate these and replace them with one course, MET 303.  Faculty consulted with the faculty of Built Environment with regard to CAD and worked out classes.  The revisions included choosing from a set of 6 CAD courses (choosing 4), which the faculty believes will offer a solid understanding of CAD from various practical perspectives.  Several examples were offered.  Now practically any student could opt to pick up this minor, but it was made particularly accessible to those in the College of Technology.</w:t>
            </w:r>
          </w:p>
        </w:tc>
        <w:tc>
          <w:tcPr>
            <w:tcW w:w="2528" w:type="dxa"/>
          </w:tcPr>
          <w:p w14:paraId="44EAFD9C" w14:textId="3AA75144" w:rsidR="00913488" w:rsidRPr="000E0317" w:rsidRDefault="00913488" w:rsidP="00913488"/>
        </w:tc>
      </w:tr>
      <w:tr w:rsidR="00913488" w:rsidRPr="000E0317" w14:paraId="4B94D5A5" w14:textId="77777777" w:rsidTr="00B63220">
        <w:tc>
          <w:tcPr>
            <w:tcW w:w="2612" w:type="dxa"/>
            <w:shd w:val="clear" w:color="auto" w:fill="BDD6EE" w:themeFill="accent1" w:themeFillTint="66"/>
          </w:tcPr>
          <w:p w14:paraId="3DEEC669" w14:textId="77777777" w:rsidR="00913488" w:rsidRPr="000E0317" w:rsidRDefault="00913488" w:rsidP="00913488">
            <w:pPr>
              <w:rPr>
                <w:color w:val="000000"/>
              </w:rPr>
            </w:pPr>
          </w:p>
        </w:tc>
        <w:tc>
          <w:tcPr>
            <w:tcW w:w="4665" w:type="dxa"/>
            <w:shd w:val="clear" w:color="auto" w:fill="BDD6EE" w:themeFill="accent1" w:themeFillTint="66"/>
          </w:tcPr>
          <w:p w14:paraId="3656B9AB" w14:textId="77777777" w:rsidR="00913488" w:rsidRPr="000E0317" w:rsidRDefault="00913488" w:rsidP="00913488">
            <w:pPr>
              <w:rPr>
                <w:b/>
              </w:rPr>
            </w:pPr>
          </w:p>
        </w:tc>
        <w:tc>
          <w:tcPr>
            <w:tcW w:w="2528" w:type="dxa"/>
            <w:shd w:val="clear" w:color="auto" w:fill="BDD6EE" w:themeFill="accent1" w:themeFillTint="66"/>
          </w:tcPr>
          <w:p w14:paraId="45FB0818" w14:textId="77777777" w:rsidR="00913488" w:rsidRPr="000E0317" w:rsidRDefault="00913488" w:rsidP="00913488"/>
        </w:tc>
      </w:tr>
      <w:tr w:rsidR="00913488" w:rsidRPr="000E0317" w14:paraId="2D255667" w14:textId="77777777" w:rsidTr="00B63220">
        <w:tc>
          <w:tcPr>
            <w:tcW w:w="2612" w:type="dxa"/>
          </w:tcPr>
          <w:p w14:paraId="4DDBEF00" w14:textId="7C92B102" w:rsidR="00913488" w:rsidRPr="000E0317" w:rsidRDefault="005C1991" w:rsidP="000B46F4">
            <w:pPr>
              <w:pStyle w:val="ListParagraph"/>
              <w:numPr>
                <w:ilvl w:val="0"/>
                <w:numId w:val="3"/>
              </w:numPr>
              <w:rPr>
                <w:rFonts w:ascii="Times New Roman" w:hAnsi="Times New Roman" w:cs="Times New Roman"/>
                <w:b/>
                <w:bCs/>
                <w:sz w:val="24"/>
                <w:szCs w:val="24"/>
              </w:rPr>
            </w:pPr>
            <w:r w:rsidRPr="000E0317">
              <w:rPr>
                <w:rFonts w:ascii="Times New Roman" w:hAnsi="Times New Roman" w:cs="Times New Roman"/>
                <w:b/>
                <w:bCs/>
                <w:sz w:val="24"/>
                <w:szCs w:val="24"/>
              </w:rPr>
              <w:t>Review of Information Technology Minor</w:t>
            </w:r>
          </w:p>
        </w:tc>
        <w:tc>
          <w:tcPr>
            <w:tcW w:w="4665" w:type="dxa"/>
          </w:tcPr>
          <w:p w14:paraId="7F6A1C2D" w14:textId="77777777" w:rsidR="00E05023" w:rsidRPr="000E0317" w:rsidRDefault="00527A27" w:rsidP="000B46F4">
            <w:pPr>
              <w:rPr>
                <w:rFonts w:eastAsia="Calibri"/>
              </w:rPr>
            </w:pPr>
            <w:r w:rsidRPr="000E0317">
              <w:rPr>
                <w:rFonts w:eastAsia="Calibri"/>
              </w:rPr>
              <w:t xml:space="preserve">Jared </w:t>
            </w:r>
            <w:proofErr w:type="spellStart"/>
            <w:r w:rsidRPr="000E0317">
              <w:rPr>
                <w:rFonts w:eastAsia="Calibri"/>
              </w:rPr>
              <w:t>Werzburger</w:t>
            </w:r>
            <w:proofErr w:type="spellEnd"/>
            <w:r w:rsidRPr="000E0317">
              <w:rPr>
                <w:rFonts w:eastAsia="Calibri"/>
              </w:rPr>
              <w:t xml:space="preserve"> spoke for this proposal.  Information Technology and the Computer Science programs had a great deal of potential overlap in content</w:t>
            </w:r>
            <w:r w:rsidR="000B72D5" w:rsidRPr="000E0317">
              <w:rPr>
                <w:rFonts w:eastAsia="Calibri"/>
              </w:rPr>
              <w:t xml:space="preserve">.  The intention of the revisions was to give opportunity for CS and other students to gain exposure to </w:t>
            </w:r>
            <w:r w:rsidR="000B72D5" w:rsidRPr="000E0317">
              <w:rPr>
                <w:rFonts w:eastAsia="Calibri"/>
              </w:rPr>
              <w:lastRenderedPageBreak/>
              <w:t xml:space="preserve">IT.  In going through the courses within the minor, he noted that all were very project based.  He emphasized that none of the courses within the minor had prerequisites, so that there were no barriers to entry.  </w:t>
            </w:r>
          </w:p>
          <w:p w14:paraId="25444BF9" w14:textId="77777777" w:rsidR="000B72D5" w:rsidRPr="000E0317" w:rsidRDefault="000B72D5" w:rsidP="000B46F4">
            <w:pPr>
              <w:rPr>
                <w:rFonts w:eastAsia="Calibri"/>
              </w:rPr>
            </w:pPr>
          </w:p>
          <w:p w14:paraId="3230A3FD" w14:textId="77777777" w:rsidR="000B72D5" w:rsidRPr="000E0317" w:rsidRDefault="000B72D5" w:rsidP="000B46F4">
            <w:pPr>
              <w:rPr>
                <w:rFonts w:eastAsia="Calibri"/>
              </w:rPr>
            </w:pPr>
            <w:r w:rsidRPr="000E0317">
              <w:rPr>
                <w:rFonts w:eastAsia="Calibri"/>
              </w:rPr>
              <w:t>J. Kinne asked about CS 256?</w:t>
            </w:r>
          </w:p>
          <w:p w14:paraId="36A4B0B5" w14:textId="77777777" w:rsidR="000B72D5" w:rsidRPr="000E0317" w:rsidRDefault="000B72D5" w:rsidP="000B46F4">
            <w:pPr>
              <w:rPr>
                <w:rFonts w:eastAsia="Calibri"/>
              </w:rPr>
            </w:pPr>
          </w:p>
          <w:p w14:paraId="2812911B" w14:textId="77777777" w:rsidR="000B72D5" w:rsidRPr="000E0317" w:rsidRDefault="000B72D5" w:rsidP="000B46F4">
            <w:pPr>
              <w:rPr>
                <w:rFonts w:eastAsia="Calibri"/>
              </w:rPr>
            </w:pPr>
            <w:r w:rsidRPr="000E0317">
              <w:rPr>
                <w:rFonts w:eastAsia="Calibri"/>
              </w:rPr>
              <w:t xml:space="preserve">J. </w:t>
            </w:r>
            <w:proofErr w:type="spellStart"/>
            <w:r w:rsidRPr="000E0317">
              <w:rPr>
                <w:rFonts w:eastAsia="Calibri"/>
              </w:rPr>
              <w:t>Werzburger</w:t>
            </w:r>
            <w:proofErr w:type="spellEnd"/>
            <w:r w:rsidRPr="000E0317">
              <w:rPr>
                <w:rFonts w:eastAsia="Calibri"/>
              </w:rPr>
              <w:t xml:space="preserve"> noted that it was in the minor.</w:t>
            </w:r>
          </w:p>
          <w:p w14:paraId="4BAB8A34" w14:textId="77777777" w:rsidR="000B72D5" w:rsidRPr="000E0317" w:rsidRDefault="000B72D5" w:rsidP="000B46F4">
            <w:pPr>
              <w:rPr>
                <w:rFonts w:eastAsia="Calibri"/>
              </w:rPr>
            </w:pPr>
          </w:p>
          <w:p w14:paraId="0E0536C5" w14:textId="77777777" w:rsidR="000B72D5" w:rsidRPr="000E0317" w:rsidRDefault="000B72D5" w:rsidP="000B46F4">
            <w:pPr>
              <w:rPr>
                <w:rFonts w:eastAsia="Calibri"/>
              </w:rPr>
            </w:pPr>
            <w:r w:rsidRPr="000E0317">
              <w:rPr>
                <w:rFonts w:eastAsia="Calibri"/>
              </w:rPr>
              <w:t>J. Kinne responded that it was not showing up in the preview, but thought that having a minor such as this was overdue.</w:t>
            </w:r>
          </w:p>
          <w:p w14:paraId="634F0CFA" w14:textId="77777777" w:rsidR="000B72D5" w:rsidRPr="000E0317" w:rsidRDefault="000B72D5" w:rsidP="000B46F4">
            <w:pPr>
              <w:rPr>
                <w:rFonts w:eastAsia="Calibri"/>
              </w:rPr>
            </w:pPr>
          </w:p>
          <w:p w14:paraId="51CA26F1" w14:textId="77777777" w:rsidR="000B72D5" w:rsidRPr="000E0317" w:rsidRDefault="000B72D5" w:rsidP="000B46F4">
            <w:pPr>
              <w:rPr>
                <w:rFonts w:eastAsia="Calibri"/>
              </w:rPr>
            </w:pPr>
            <w:r w:rsidRPr="000E0317">
              <w:rPr>
                <w:rFonts w:eastAsia="Calibri"/>
              </w:rPr>
              <w:t xml:space="preserve">J. </w:t>
            </w:r>
            <w:proofErr w:type="spellStart"/>
            <w:r w:rsidRPr="000E0317">
              <w:rPr>
                <w:rFonts w:eastAsia="Calibri"/>
              </w:rPr>
              <w:t>Werzburger</w:t>
            </w:r>
            <w:proofErr w:type="spellEnd"/>
            <w:r w:rsidRPr="000E0317">
              <w:rPr>
                <w:rFonts w:eastAsia="Calibri"/>
              </w:rPr>
              <w:t xml:space="preserve"> offered that if J. Kinne had some idea of coursed that would be beneficial, please suggest them. </w:t>
            </w:r>
          </w:p>
          <w:p w14:paraId="13B3B835" w14:textId="77777777" w:rsidR="000B72D5" w:rsidRPr="000E0317" w:rsidRDefault="000B72D5" w:rsidP="000B46F4">
            <w:pPr>
              <w:rPr>
                <w:rFonts w:eastAsia="Calibri"/>
              </w:rPr>
            </w:pPr>
          </w:p>
          <w:p w14:paraId="3461D779" w14:textId="2091E8AF" w:rsidR="000B72D5" w:rsidRPr="000E0317" w:rsidRDefault="000B72D5" w:rsidP="000B46F4">
            <w:pPr>
              <w:rPr>
                <w:rFonts w:eastAsia="Calibri"/>
              </w:rPr>
            </w:pPr>
            <w:r w:rsidRPr="000E0317">
              <w:rPr>
                <w:rFonts w:eastAsia="Calibri"/>
              </w:rPr>
              <w:t>S. Powers noted that if CAAC approves, she can make alterations as approved.</w:t>
            </w:r>
          </w:p>
        </w:tc>
        <w:tc>
          <w:tcPr>
            <w:tcW w:w="2528" w:type="dxa"/>
          </w:tcPr>
          <w:p w14:paraId="3CF2D8B6" w14:textId="6183A6AB" w:rsidR="00913488" w:rsidRPr="000E0317" w:rsidRDefault="00913488" w:rsidP="00913488"/>
        </w:tc>
      </w:tr>
      <w:tr w:rsidR="000B46F4" w:rsidRPr="000E0317" w14:paraId="66133B24" w14:textId="77777777" w:rsidTr="00B63220">
        <w:tc>
          <w:tcPr>
            <w:tcW w:w="2612" w:type="dxa"/>
            <w:shd w:val="clear" w:color="auto" w:fill="9CC2E5" w:themeFill="accent1" w:themeFillTint="99"/>
          </w:tcPr>
          <w:p w14:paraId="47830EB4" w14:textId="77777777" w:rsidR="000B46F4" w:rsidRPr="000E0317" w:rsidRDefault="000B46F4" w:rsidP="005361D0">
            <w:pPr>
              <w:pStyle w:val="ListParagraph"/>
              <w:rPr>
                <w:rFonts w:ascii="Times New Roman" w:hAnsi="Times New Roman" w:cs="Times New Roman"/>
                <w:b/>
                <w:bCs/>
                <w:sz w:val="24"/>
                <w:szCs w:val="24"/>
              </w:rPr>
            </w:pPr>
          </w:p>
        </w:tc>
        <w:tc>
          <w:tcPr>
            <w:tcW w:w="4665" w:type="dxa"/>
            <w:shd w:val="clear" w:color="auto" w:fill="9CC2E5" w:themeFill="accent1" w:themeFillTint="99"/>
          </w:tcPr>
          <w:p w14:paraId="09D7F9B8" w14:textId="77777777" w:rsidR="000B46F4" w:rsidRPr="000E0317" w:rsidRDefault="000B46F4" w:rsidP="005361D0"/>
        </w:tc>
        <w:tc>
          <w:tcPr>
            <w:tcW w:w="2528" w:type="dxa"/>
            <w:shd w:val="clear" w:color="auto" w:fill="9CC2E5" w:themeFill="accent1" w:themeFillTint="99"/>
          </w:tcPr>
          <w:p w14:paraId="3D93B1A7" w14:textId="77777777" w:rsidR="000B46F4" w:rsidRPr="000E0317" w:rsidRDefault="000B46F4" w:rsidP="005361D0"/>
        </w:tc>
      </w:tr>
      <w:tr w:rsidR="005C1991" w:rsidRPr="000E0317" w14:paraId="5EFF1CDD" w14:textId="77777777" w:rsidTr="005C1991">
        <w:tc>
          <w:tcPr>
            <w:tcW w:w="2612" w:type="dxa"/>
            <w:shd w:val="clear" w:color="auto" w:fill="auto"/>
          </w:tcPr>
          <w:p w14:paraId="5C5583AC" w14:textId="507835C8" w:rsidR="005C1991" w:rsidRPr="000E0317" w:rsidRDefault="005C1991" w:rsidP="005C1991">
            <w:pPr>
              <w:pStyle w:val="ListParagraph"/>
              <w:numPr>
                <w:ilvl w:val="0"/>
                <w:numId w:val="3"/>
              </w:numPr>
              <w:rPr>
                <w:rFonts w:ascii="Times New Roman" w:hAnsi="Times New Roman" w:cs="Times New Roman"/>
                <w:b/>
                <w:bCs/>
                <w:sz w:val="24"/>
                <w:szCs w:val="24"/>
              </w:rPr>
            </w:pPr>
            <w:r w:rsidRPr="000E0317">
              <w:rPr>
                <w:rFonts w:ascii="Times New Roman" w:hAnsi="Times New Roman" w:cs="Times New Roman"/>
                <w:b/>
                <w:bCs/>
                <w:sz w:val="24"/>
                <w:szCs w:val="24"/>
              </w:rPr>
              <w:t>Review of</w:t>
            </w:r>
            <w:r w:rsidR="00D15C0D" w:rsidRPr="000E0317">
              <w:rPr>
                <w:rFonts w:ascii="Times New Roman" w:hAnsi="Times New Roman" w:cs="Times New Roman"/>
                <w:b/>
                <w:bCs/>
                <w:sz w:val="24"/>
                <w:szCs w:val="24"/>
              </w:rPr>
              <w:t xml:space="preserve"> School of Nursing Restructuring</w:t>
            </w:r>
          </w:p>
        </w:tc>
        <w:tc>
          <w:tcPr>
            <w:tcW w:w="4665" w:type="dxa"/>
            <w:shd w:val="clear" w:color="auto" w:fill="auto"/>
          </w:tcPr>
          <w:p w14:paraId="689E7B87" w14:textId="77777777" w:rsidR="005C1991" w:rsidRPr="000E0317" w:rsidRDefault="000B72D5" w:rsidP="005361D0">
            <w:r w:rsidRPr="000E0317">
              <w:t>Lea Hall spoke to this proposal.  She explained that the restructuring was merging three existing departments into one unit, a “school,” although the three nursing program that they represent would remain distinct.  They had formed a taskforce working on this last summer.  This restructuring has passed the college review.  They are looking to re-organize themselves similarly to other peer schools, which they hope will reduce barriers to teaching across departmental lines.  They are not asking for additional resources.  In fact they should realize some savings through the absorption of several staff/administrative positions.  Overall they feel that the changes will yield greater student success owing to greater flexibility in deploying staff and fa</w:t>
            </w:r>
            <w:r w:rsidR="00FC3179" w:rsidRPr="000E0317">
              <w:t>culty.  The executive director position is not new. The new positions are the associate director positions, and they will function much as the previous chairs of the departments.</w:t>
            </w:r>
          </w:p>
          <w:p w14:paraId="4E452EC6" w14:textId="77777777" w:rsidR="00FC3179" w:rsidRPr="000E0317" w:rsidRDefault="00FC3179" w:rsidP="005361D0"/>
          <w:p w14:paraId="4E3D3492" w14:textId="77777777" w:rsidR="00FC3179" w:rsidRPr="000E0317" w:rsidRDefault="00FC3179" w:rsidP="005361D0">
            <w:r w:rsidRPr="000E0317">
              <w:lastRenderedPageBreak/>
              <w:t>J. Kinne asked about the size of the new department compared to other departments on campus.</w:t>
            </w:r>
          </w:p>
          <w:p w14:paraId="0B0D2A8E" w14:textId="77777777" w:rsidR="00FC3179" w:rsidRPr="000E0317" w:rsidRDefault="00FC3179" w:rsidP="005361D0"/>
          <w:p w14:paraId="1367A4BA" w14:textId="77777777" w:rsidR="00FC3179" w:rsidRPr="000E0317" w:rsidRDefault="00FC3179" w:rsidP="005361D0">
            <w:r w:rsidRPr="000E0317">
              <w:t>L. Hall responded that the student enrollment would be the largest on campus with faculty of around 30 and staff of 10-15.  It will be large.</w:t>
            </w:r>
          </w:p>
          <w:p w14:paraId="1C175D44" w14:textId="77777777" w:rsidR="00FC3179" w:rsidRPr="000E0317" w:rsidRDefault="00FC3179" w:rsidP="005361D0"/>
          <w:p w14:paraId="279574E7" w14:textId="77777777" w:rsidR="00FC3179" w:rsidRPr="000E0317" w:rsidRDefault="00FC3179" w:rsidP="005361D0">
            <w:r w:rsidRPr="000E0317">
              <w:t>J. Kinne inquired as to the issues behind the dissenting votes.</w:t>
            </w:r>
          </w:p>
          <w:p w14:paraId="7996269E" w14:textId="77777777" w:rsidR="00FC3179" w:rsidRPr="000E0317" w:rsidRDefault="00FC3179" w:rsidP="005361D0"/>
          <w:p w14:paraId="7B9CA08E" w14:textId="77777777" w:rsidR="00FC3179" w:rsidRPr="000E0317" w:rsidRDefault="00FC3179" w:rsidP="005361D0">
            <w:r w:rsidRPr="000E0317">
              <w:t>L. Hall noted that some faculty were unsure about how it would impact their teaching.  For example would faculty teaching graduate students have to teach undergraduates?  She believe that they had alleviated most of these concerns.</w:t>
            </w:r>
          </w:p>
          <w:p w14:paraId="1D3CC264" w14:textId="77777777" w:rsidR="00FC3179" w:rsidRPr="000E0317" w:rsidRDefault="00FC3179" w:rsidP="005361D0"/>
          <w:p w14:paraId="0CB0545E" w14:textId="77777777" w:rsidR="00FC3179" w:rsidRPr="000E0317" w:rsidRDefault="00FC3179" w:rsidP="005361D0">
            <w:r w:rsidRPr="000E0317">
              <w:t xml:space="preserve">F. Moayed asked whether the number of students included online </w:t>
            </w:r>
            <w:proofErr w:type="gramStart"/>
            <w:r w:rsidRPr="000E0317">
              <w:t>students?</w:t>
            </w:r>
            <w:proofErr w:type="gramEnd"/>
          </w:p>
          <w:p w14:paraId="3E9BDFC1" w14:textId="77777777" w:rsidR="00FC3179" w:rsidRPr="000E0317" w:rsidRDefault="00FC3179" w:rsidP="005361D0"/>
          <w:p w14:paraId="7DF47DB2" w14:textId="77777777" w:rsidR="00FC3179" w:rsidRPr="000E0317" w:rsidRDefault="00FC3179" w:rsidP="005361D0">
            <w:r w:rsidRPr="000E0317">
              <w:t>L. Hall responded that it did.</w:t>
            </w:r>
          </w:p>
          <w:p w14:paraId="035D72F0" w14:textId="77777777" w:rsidR="00FC3179" w:rsidRPr="000E0317" w:rsidRDefault="00FC3179" w:rsidP="005361D0"/>
          <w:p w14:paraId="58103BC0" w14:textId="77777777" w:rsidR="00FC3179" w:rsidRPr="000E0317" w:rsidRDefault="00FC3179" w:rsidP="005361D0">
            <w:r w:rsidRPr="000E0317">
              <w:t xml:space="preserve">F. Moayed asked whether she could offer an example of problems that the program change would </w:t>
            </w:r>
            <w:proofErr w:type="gramStart"/>
            <w:r w:rsidRPr="000E0317">
              <w:t>address?</w:t>
            </w:r>
            <w:proofErr w:type="gramEnd"/>
          </w:p>
          <w:p w14:paraId="4B4C327C" w14:textId="77777777" w:rsidR="00FC3179" w:rsidRPr="000E0317" w:rsidRDefault="00FC3179" w:rsidP="005361D0"/>
          <w:p w14:paraId="06311D96" w14:textId="77777777" w:rsidR="00FC3179" w:rsidRPr="000E0317" w:rsidRDefault="00FC3179" w:rsidP="005361D0">
            <w:r w:rsidRPr="000E0317">
              <w:t>L. Hall noted that the main catalyst was a chair’s resignation, which prompted thought on the necessity of the position and possibility of reorganization.  Students didn’t always understand the chains of command in the different and yet closely aligned departments.</w:t>
            </w:r>
          </w:p>
          <w:p w14:paraId="712FFECE" w14:textId="77777777" w:rsidR="00FC3179" w:rsidRPr="000E0317" w:rsidRDefault="00FC3179" w:rsidP="005361D0"/>
          <w:p w14:paraId="696F535A" w14:textId="77777777" w:rsidR="00FC3179" w:rsidRPr="000E0317" w:rsidRDefault="00FC3179" w:rsidP="005361D0">
            <w:r w:rsidRPr="000E0317">
              <w:t xml:space="preserve">J. Kinne asked if the outgoing chairs were </w:t>
            </w:r>
            <w:proofErr w:type="gramStart"/>
            <w:r w:rsidRPr="000E0317">
              <w:t>supportive?</w:t>
            </w:r>
            <w:proofErr w:type="gramEnd"/>
          </w:p>
          <w:p w14:paraId="483E9C38" w14:textId="77777777" w:rsidR="00FC3179" w:rsidRPr="000E0317" w:rsidRDefault="00FC3179" w:rsidP="005361D0"/>
          <w:p w14:paraId="021BD794" w14:textId="77777777" w:rsidR="00FC3179" w:rsidRPr="000E0317" w:rsidRDefault="00FC3179" w:rsidP="005361D0">
            <w:r w:rsidRPr="000E0317">
              <w:t>L. Hall answered yes.</w:t>
            </w:r>
          </w:p>
          <w:p w14:paraId="44653530" w14:textId="77777777" w:rsidR="00FC3179" w:rsidRPr="000E0317" w:rsidRDefault="00FC3179" w:rsidP="005361D0"/>
          <w:p w14:paraId="468FE2C5" w14:textId="77777777" w:rsidR="00FC3179" w:rsidRPr="000E0317" w:rsidRDefault="00FC3179" w:rsidP="005361D0">
            <w:r w:rsidRPr="000E0317">
              <w:t>F. Moayed sought clarification that the programs would no change?</w:t>
            </w:r>
          </w:p>
          <w:p w14:paraId="0322744F" w14:textId="77777777" w:rsidR="00FC3179" w:rsidRPr="000E0317" w:rsidRDefault="00FC3179" w:rsidP="005361D0"/>
          <w:p w14:paraId="0375025B" w14:textId="77777777" w:rsidR="00FC3179" w:rsidRPr="000E0317" w:rsidRDefault="00FC3179" w:rsidP="005361D0">
            <w:r w:rsidRPr="000E0317">
              <w:t>L. Hall stated that was accurate.</w:t>
            </w:r>
          </w:p>
          <w:p w14:paraId="57A852BB" w14:textId="77777777" w:rsidR="00FC3179" w:rsidRPr="000E0317" w:rsidRDefault="00FC3179" w:rsidP="00FC3179"/>
          <w:p w14:paraId="580308F2" w14:textId="77777777" w:rsidR="00FC3179" w:rsidRPr="000E0317" w:rsidRDefault="00FC3179" w:rsidP="00FC3179">
            <w:r w:rsidRPr="000E0317">
              <w:lastRenderedPageBreak/>
              <w:t>A. Smith had a question as to the merger.  All courses in Banner were tied to a department.  This merger create a new “school” designation.  Did she see an issue with this?</w:t>
            </w:r>
          </w:p>
          <w:p w14:paraId="1986A186" w14:textId="77777777" w:rsidR="000B168F" w:rsidRPr="000E0317" w:rsidRDefault="000B168F" w:rsidP="00FC3179"/>
          <w:p w14:paraId="541EA5BA" w14:textId="77777777" w:rsidR="000B168F" w:rsidRPr="000E0317" w:rsidRDefault="000B168F" w:rsidP="00FC3179">
            <w:r w:rsidRPr="000E0317">
              <w:t>J. Kinne noted that the FAD too would be affected.</w:t>
            </w:r>
          </w:p>
          <w:p w14:paraId="4B2A30B9" w14:textId="77777777" w:rsidR="000B168F" w:rsidRPr="000E0317" w:rsidRDefault="000B168F" w:rsidP="00FC3179"/>
          <w:p w14:paraId="57A948C8" w14:textId="019FCA19" w:rsidR="000B168F" w:rsidRPr="000E0317" w:rsidRDefault="000B168F" w:rsidP="00FC3179">
            <w:r w:rsidRPr="000E0317">
              <w:t xml:space="preserve">S. Powers said that she would put a work order in to change the FAD.  </w:t>
            </w:r>
          </w:p>
        </w:tc>
        <w:tc>
          <w:tcPr>
            <w:tcW w:w="2528" w:type="dxa"/>
            <w:shd w:val="clear" w:color="auto" w:fill="auto"/>
          </w:tcPr>
          <w:p w14:paraId="145A15B2" w14:textId="77777777" w:rsidR="005C1991" w:rsidRPr="000E0317" w:rsidRDefault="005C1991" w:rsidP="005361D0"/>
        </w:tc>
      </w:tr>
      <w:tr w:rsidR="00D15C0D" w:rsidRPr="000E0317" w14:paraId="5D6B2DF2" w14:textId="77777777" w:rsidTr="00D15C0D">
        <w:tc>
          <w:tcPr>
            <w:tcW w:w="2612" w:type="dxa"/>
            <w:shd w:val="clear" w:color="auto" w:fill="5B9BD5" w:themeFill="accent1"/>
          </w:tcPr>
          <w:p w14:paraId="7908A5AC" w14:textId="77777777" w:rsidR="00D15C0D" w:rsidRPr="000E0317" w:rsidRDefault="00D15C0D" w:rsidP="008C3A04">
            <w:pPr>
              <w:rPr>
                <w:i/>
                <w:color w:val="9CC2E5" w:themeColor="accent1" w:themeTint="99"/>
              </w:rPr>
            </w:pPr>
          </w:p>
        </w:tc>
        <w:tc>
          <w:tcPr>
            <w:tcW w:w="4665" w:type="dxa"/>
            <w:shd w:val="clear" w:color="auto" w:fill="5B9BD5" w:themeFill="accent1"/>
          </w:tcPr>
          <w:p w14:paraId="5BC8AE2B" w14:textId="77777777" w:rsidR="00D15C0D" w:rsidRPr="000E0317" w:rsidRDefault="00D15C0D" w:rsidP="008C3A04">
            <w:pPr>
              <w:rPr>
                <w:i/>
                <w:color w:val="9CC2E5" w:themeColor="accent1" w:themeTint="99"/>
              </w:rPr>
            </w:pPr>
          </w:p>
        </w:tc>
        <w:tc>
          <w:tcPr>
            <w:tcW w:w="2528" w:type="dxa"/>
            <w:shd w:val="clear" w:color="auto" w:fill="5B9BD5" w:themeFill="accent1"/>
          </w:tcPr>
          <w:p w14:paraId="3CCE9D09" w14:textId="77777777" w:rsidR="00D15C0D" w:rsidRPr="000E0317" w:rsidRDefault="00D15C0D" w:rsidP="008C3A04">
            <w:pPr>
              <w:rPr>
                <w:color w:val="9CC2E5" w:themeColor="accent1" w:themeTint="99"/>
              </w:rPr>
            </w:pPr>
          </w:p>
        </w:tc>
      </w:tr>
      <w:tr w:rsidR="00D15C0D" w:rsidRPr="000E0317" w14:paraId="6419587E" w14:textId="77777777" w:rsidTr="00D15C0D">
        <w:tc>
          <w:tcPr>
            <w:tcW w:w="2612" w:type="dxa"/>
          </w:tcPr>
          <w:p w14:paraId="73CE8849" w14:textId="77777777" w:rsidR="00D15C0D" w:rsidRPr="000E0317" w:rsidRDefault="00D15C0D" w:rsidP="008C3A04">
            <w:pPr>
              <w:rPr>
                <w:i/>
              </w:rPr>
            </w:pPr>
            <w:r w:rsidRPr="000E0317">
              <w:rPr>
                <w:i/>
              </w:rPr>
              <w:t>Motion to Suspend the rules</w:t>
            </w:r>
          </w:p>
          <w:p w14:paraId="554F3D86" w14:textId="77777777" w:rsidR="00D15C0D" w:rsidRPr="000E0317" w:rsidRDefault="00D15C0D" w:rsidP="008C3A04"/>
          <w:p w14:paraId="5BF811D3" w14:textId="77777777" w:rsidR="00D15C0D" w:rsidRPr="000E0317" w:rsidRDefault="00D15C0D" w:rsidP="008C3A04"/>
          <w:p w14:paraId="56D0A4D1" w14:textId="77777777" w:rsidR="00D15C0D" w:rsidRPr="000E0317" w:rsidRDefault="00D15C0D" w:rsidP="008C3A04"/>
          <w:p w14:paraId="1D4FC59D" w14:textId="77777777" w:rsidR="00D15C0D" w:rsidRPr="000E0317" w:rsidRDefault="00D15C0D" w:rsidP="008C3A04">
            <w:pPr>
              <w:pStyle w:val="ListParagraph"/>
              <w:rPr>
                <w:rFonts w:ascii="Times New Roman" w:hAnsi="Times New Roman" w:cs="Times New Roman"/>
                <w:b/>
                <w:bCs/>
                <w:sz w:val="24"/>
                <w:szCs w:val="24"/>
              </w:rPr>
            </w:pPr>
          </w:p>
        </w:tc>
        <w:tc>
          <w:tcPr>
            <w:tcW w:w="4665" w:type="dxa"/>
          </w:tcPr>
          <w:p w14:paraId="185CC9CA" w14:textId="77777777" w:rsidR="00D15C0D" w:rsidRPr="000E0317" w:rsidRDefault="00D15C0D" w:rsidP="008C3A04">
            <w:pPr>
              <w:rPr>
                <w:i/>
              </w:rPr>
            </w:pPr>
            <w:r w:rsidRPr="000E0317">
              <w:rPr>
                <w:i/>
              </w:rPr>
              <w:t>Note – CAAC default rules do not allow curriculum to be voted on at the same meeting it was presented.  The committee can vote to suspend these rules in order to vote at the same meeting (i.e., to avoid needing to meet only to vote, or to get a proposal moved along a week sooner).</w:t>
            </w:r>
          </w:p>
          <w:p w14:paraId="3AB6153D" w14:textId="77777777" w:rsidR="00D15C0D" w:rsidRPr="000E0317" w:rsidRDefault="00D15C0D" w:rsidP="008C3A04"/>
        </w:tc>
        <w:tc>
          <w:tcPr>
            <w:tcW w:w="2528" w:type="dxa"/>
          </w:tcPr>
          <w:p w14:paraId="76598A3E" w14:textId="4E039D03" w:rsidR="00D15C0D" w:rsidRPr="000E0317" w:rsidRDefault="00D15C0D" w:rsidP="00D15C0D">
            <w:r w:rsidRPr="000E0317">
              <w:t>Motion by J. Kinne, second by D. Clark. (7-0)</w:t>
            </w:r>
          </w:p>
        </w:tc>
      </w:tr>
      <w:tr w:rsidR="00D15C0D" w:rsidRPr="000E0317" w14:paraId="4D93166A" w14:textId="77777777" w:rsidTr="00D15C0D">
        <w:tc>
          <w:tcPr>
            <w:tcW w:w="2612" w:type="dxa"/>
            <w:shd w:val="clear" w:color="auto" w:fill="DEEAF6" w:themeFill="accent1" w:themeFillTint="33"/>
          </w:tcPr>
          <w:p w14:paraId="75D243A4" w14:textId="77777777" w:rsidR="00D15C0D" w:rsidRPr="000E0317" w:rsidRDefault="00D15C0D" w:rsidP="008C3A04">
            <w:pPr>
              <w:rPr>
                <w:i/>
              </w:rPr>
            </w:pPr>
          </w:p>
        </w:tc>
        <w:tc>
          <w:tcPr>
            <w:tcW w:w="4665" w:type="dxa"/>
            <w:shd w:val="clear" w:color="auto" w:fill="DEEAF6" w:themeFill="accent1" w:themeFillTint="33"/>
          </w:tcPr>
          <w:p w14:paraId="1E79DF78" w14:textId="77777777" w:rsidR="00D15C0D" w:rsidRPr="000E0317" w:rsidRDefault="00D15C0D" w:rsidP="008C3A04">
            <w:pPr>
              <w:rPr>
                <w:i/>
              </w:rPr>
            </w:pPr>
          </w:p>
        </w:tc>
        <w:tc>
          <w:tcPr>
            <w:tcW w:w="2528" w:type="dxa"/>
            <w:shd w:val="clear" w:color="auto" w:fill="DEEAF6" w:themeFill="accent1" w:themeFillTint="33"/>
          </w:tcPr>
          <w:p w14:paraId="447EBFDB" w14:textId="77777777" w:rsidR="00D15C0D" w:rsidRPr="000E0317" w:rsidRDefault="00D15C0D" w:rsidP="008C3A04"/>
        </w:tc>
      </w:tr>
      <w:tr w:rsidR="00D15C0D" w:rsidRPr="000E0317" w14:paraId="0101FC6B" w14:textId="77777777" w:rsidTr="00D15C0D">
        <w:tc>
          <w:tcPr>
            <w:tcW w:w="2612" w:type="dxa"/>
          </w:tcPr>
          <w:p w14:paraId="75281E73" w14:textId="73D15E90" w:rsidR="00D15C0D" w:rsidRPr="000E0317" w:rsidRDefault="00D15C0D" w:rsidP="00527A27">
            <w:pPr>
              <w:pStyle w:val="ListParagraph"/>
              <w:numPr>
                <w:ilvl w:val="0"/>
                <w:numId w:val="3"/>
              </w:numPr>
              <w:rPr>
                <w:rFonts w:ascii="Times New Roman" w:hAnsi="Times New Roman" w:cs="Times New Roman"/>
                <w:b/>
                <w:sz w:val="24"/>
                <w:szCs w:val="24"/>
              </w:rPr>
            </w:pPr>
            <w:r w:rsidRPr="000E0317">
              <w:rPr>
                <w:rFonts w:ascii="Times New Roman" w:hAnsi="Times New Roman" w:cs="Times New Roman"/>
                <w:b/>
                <w:sz w:val="24"/>
                <w:szCs w:val="24"/>
              </w:rPr>
              <w:t xml:space="preserve">Approval of </w:t>
            </w:r>
            <w:r w:rsidR="00527A27" w:rsidRPr="000E0317">
              <w:rPr>
                <w:rFonts w:ascii="Times New Roman" w:hAnsi="Times New Roman" w:cs="Times New Roman"/>
                <w:b/>
                <w:sz w:val="24"/>
                <w:szCs w:val="24"/>
              </w:rPr>
              <w:t>School of Nursing Restructuring</w:t>
            </w:r>
          </w:p>
        </w:tc>
        <w:tc>
          <w:tcPr>
            <w:tcW w:w="4665" w:type="dxa"/>
          </w:tcPr>
          <w:p w14:paraId="1F25286D" w14:textId="0E19EA39" w:rsidR="00D15C0D" w:rsidRPr="000E0317" w:rsidRDefault="00527A27" w:rsidP="008C3A04">
            <w:pPr>
              <w:rPr>
                <w:i/>
              </w:rPr>
            </w:pPr>
            <w:r w:rsidRPr="000E0317">
              <w:rPr>
                <w:i/>
              </w:rPr>
              <w:t>It was mentioned that since there was the possibility of a meeting next week, we would only pass this petition on a matter of some urgency.</w:t>
            </w:r>
          </w:p>
        </w:tc>
        <w:tc>
          <w:tcPr>
            <w:tcW w:w="2528" w:type="dxa"/>
          </w:tcPr>
          <w:p w14:paraId="6F8CA0CE" w14:textId="52496663" w:rsidR="00D15C0D" w:rsidRPr="000E0317" w:rsidRDefault="00D15C0D" w:rsidP="00527A27">
            <w:r w:rsidRPr="000E0317">
              <w:t>Motion by</w:t>
            </w:r>
            <w:r w:rsidR="00527A27" w:rsidRPr="000E0317">
              <w:t xml:space="preserve"> J. Kinne, seconded by F. Moayed. (7-0)</w:t>
            </w:r>
          </w:p>
        </w:tc>
      </w:tr>
      <w:tr w:rsidR="00D15C0D" w:rsidRPr="000E0317" w14:paraId="4CE08E94" w14:textId="77777777" w:rsidTr="00B63220">
        <w:tc>
          <w:tcPr>
            <w:tcW w:w="2612" w:type="dxa"/>
            <w:shd w:val="clear" w:color="auto" w:fill="BDD6EE" w:themeFill="accent1" w:themeFillTint="66"/>
          </w:tcPr>
          <w:p w14:paraId="71E7BCB7" w14:textId="77777777" w:rsidR="00D15C0D" w:rsidRPr="000E0317" w:rsidRDefault="00D15C0D" w:rsidP="005361D0">
            <w:pPr>
              <w:ind w:left="360"/>
              <w:rPr>
                <w:b/>
                <w:bCs/>
                <w:color w:val="000000" w:themeColor="text1"/>
              </w:rPr>
            </w:pPr>
          </w:p>
        </w:tc>
        <w:tc>
          <w:tcPr>
            <w:tcW w:w="4665" w:type="dxa"/>
            <w:shd w:val="clear" w:color="auto" w:fill="BDD6EE" w:themeFill="accent1" w:themeFillTint="66"/>
          </w:tcPr>
          <w:p w14:paraId="623FA9FF" w14:textId="77777777" w:rsidR="00D15C0D" w:rsidRPr="000E0317" w:rsidRDefault="00D15C0D" w:rsidP="005361D0">
            <w:pPr>
              <w:rPr>
                <w:rFonts w:eastAsia="Calibri"/>
              </w:rPr>
            </w:pPr>
          </w:p>
        </w:tc>
        <w:tc>
          <w:tcPr>
            <w:tcW w:w="2528" w:type="dxa"/>
            <w:shd w:val="clear" w:color="auto" w:fill="BDD6EE" w:themeFill="accent1" w:themeFillTint="66"/>
          </w:tcPr>
          <w:p w14:paraId="3F697CAB" w14:textId="77777777" w:rsidR="00D15C0D" w:rsidRPr="000E0317" w:rsidRDefault="00D15C0D" w:rsidP="005361D0"/>
        </w:tc>
      </w:tr>
      <w:tr w:rsidR="00D15C0D" w:rsidRPr="000E0317" w14:paraId="0ABFA2B1" w14:textId="77777777" w:rsidTr="00D15C0D">
        <w:tc>
          <w:tcPr>
            <w:tcW w:w="2612" w:type="dxa"/>
            <w:shd w:val="clear" w:color="auto" w:fill="FFFFFF" w:themeFill="background1"/>
          </w:tcPr>
          <w:p w14:paraId="7D8865F7" w14:textId="28504597" w:rsidR="00D15C0D" w:rsidRPr="000E0317" w:rsidRDefault="00D15C0D" w:rsidP="00D15C0D">
            <w:pPr>
              <w:pStyle w:val="ListParagraph"/>
              <w:numPr>
                <w:ilvl w:val="0"/>
                <w:numId w:val="3"/>
              </w:numPr>
              <w:rPr>
                <w:rFonts w:ascii="Times New Roman" w:hAnsi="Times New Roman" w:cs="Times New Roman"/>
                <w:b/>
                <w:bCs/>
                <w:color w:val="000000" w:themeColor="text1"/>
                <w:sz w:val="24"/>
                <w:szCs w:val="24"/>
              </w:rPr>
            </w:pPr>
            <w:r w:rsidRPr="000E0317">
              <w:rPr>
                <w:rFonts w:ascii="Times New Roman" w:hAnsi="Times New Roman" w:cs="Times New Roman"/>
                <w:b/>
                <w:bCs/>
                <w:color w:val="000000" w:themeColor="text1"/>
                <w:sz w:val="24"/>
                <w:szCs w:val="24"/>
              </w:rPr>
              <w:t>Career Readiness Discussion</w:t>
            </w:r>
          </w:p>
        </w:tc>
        <w:tc>
          <w:tcPr>
            <w:tcW w:w="4665" w:type="dxa"/>
            <w:shd w:val="clear" w:color="auto" w:fill="FFFFFF" w:themeFill="background1"/>
          </w:tcPr>
          <w:p w14:paraId="574EBBF4" w14:textId="77777777" w:rsidR="00D15C0D" w:rsidRPr="000E0317" w:rsidRDefault="000B168F" w:rsidP="005361D0">
            <w:pPr>
              <w:rPr>
                <w:rFonts w:eastAsia="Calibri"/>
              </w:rPr>
            </w:pPr>
            <w:r w:rsidRPr="000E0317">
              <w:rPr>
                <w:rFonts w:eastAsia="Calibri"/>
              </w:rPr>
              <w:t xml:space="preserve">W. Ko noted that she had communicated with Kelly Woods Johnson and </w:t>
            </w:r>
            <w:proofErr w:type="spellStart"/>
            <w:r w:rsidRPr="000E0317">
              <w:rPr>
                <w:rFonts w:eastAsia="Calibri"/>
              </w:rPr>
              <w:t>Tradera</w:t>
            </w:r>
            <w:proofErr w:type="spellEnd"/>
            <w:r w:rsidRPr="000E0317">
              <w:rPr>
                <w:rFonts w:eastAsia="Calibri"/>
              </w:rPr>
              <w:t xml:space="preserve"> </w:t>
            </w:r>
            <w:proofErr w:type="spellStart"/>
            <w:r w:rsidRPr="000E0317">
              <w:rPr>
                <w:rFonts w:eastAsia="Calibri"/>
              </w:rPr>
              <w:t>McLaurine</w:t>
            </w:r>
            <w:proofErr w:type="spellEnd"/>
            <w:r w:rsidRPr="000E0317">
              <w:rPr>
                <w:rFonts w:eastAsia="Calibri"/>
              </w:rPr>
              <w:t>, and they preferred to discuss this issue in person rather than virtually as our present situation would necessitate.</w:t>
            </w:r>
          </w:p>
          <w:p w14:paraId="0389370A" w14:textId="77777777" w:rsidR="000B168F" w:rsidRPr="000E0317" w:rsidRDefault="000B168F" w:rsidP="005361D0">
            <w:pPr>
              <w:rPr>
                <w:rFonts w:eastAsia="Calibri"/>
              </w:rPr>
            </w:pPr>
          </w:p>
          <w:p w14:paraId="5FE821F9" w14:textId="77777777" w:rsidR="000B168F" w:rsidRPr="000E0317" w:rsidRDefault="000B168F" w:rsidP="005361D0">
            <w:pPr>
              <w:rPr>
                <w:rFonts w:eastAsia="Calibri"/>
              </w:rPr>
            </w:pPr>
            <w:r w:rsidRPr="000E0317">
              <w:rPr>
                <w:rFonts w:eastAsia="Calibri"/>
              </w:rPr>
              <w:t>J. Kinne clarified that this would mean the next academic year?</w:t>
            </w:r>
          </w:p>
          <w:p w14:paraId="3DDE413E" w14:textId="77777777" w:rsidR="000B168F" w:rsidRPr="000E0317" w:rsidRDefault="000B168F" w:rsidP="005361D0">
            <w:pPr>
              <w:rPr>
                <w:rFonts w:eastAsia="Calibri"/>
              </w:rPr>
            </w:pPr>
          </w:p>
          <w:p w14:paraId="74BCAFFC" w14:textId="0415E2A2" w:rsidR="000B168F" w:rsidRPr="000E0317" w:rsidRDefault="000B168F" w:rsidP="005361D0">
            <w:pPr>
              <w:rPr>
                <w:rFonts w:eastAsia="Calibri"/>
              </w:rPr>
            </w:pPr>
            <w:r w:rsidRPr="000E0317">
              <w:rPr>
                <w:rFonts w:eastAsia="Calibri"/>
              </w:rPr>
              <w:t>S. Powers interjected that she recommended a delay until the fall.  Senate left it up to CAAC to define the charge.  It would be better use of time to talk this through more thoroughly in person.  Plus everyone has a great deal on their plate right now.  We need to figure out how CAAC will help departments and have the best reports we can.</w:t>
            </w:r>
          </w:p>
        </w:tc>
        <w:tc>
          <w:tcPr>
            <w:tcW w:w="2528" w:type="dxa"/>
            <w:shd w:val="clear" w:color="auto" w:fill="FFFFFF" w:themeFill="background1"/>
          </w:tcPr>
          <w:p w14:paraId="05B84F1C" w14:textId="77777777" w:rsidR="00D15C0D" w:rsidRPr="000E0317" w:rsidRDefault="00D15C0D" w:rsidP="005361D0"/>
        </w:tc>
      </w:tr>
      <w:tr w:rsidR="00D15C0D" w:rsidRPr="000E0317" w14:paraId="083C7C0B" w14:textId="77777777" w:rsidTr="00B63220">
        <w:tc>
          <w:tcPr>
            <w:tcW w:w="2612" w:type="dxa"/>
            <w:shd w:val="clear" w:color="auto" w:fill="BDD6EE" w:themeFill="accent1" w:themeFillTint="66"/>
          </w:tcPr>
          <w:p w14:paraId="0811A354" w14:textId="77777777" w:rsidR="00D15C0D" w:rsidRPr="000E0317" w:rsidRDefault="00D15C0D" w:rsidP="005361D0">
            <w:pPr>
              <w:ind w:left="360"/>
              <w:rPr>
                <w:b/>
                <w:bCs/>
                <w:color w:val="000000" w:themeColor="text1"/>
              </w:rPr>
            </w:pPr>
          </w:p>
        </w:tc>
        <w:tc>
          <w:tcPr>
            <w:tcW w:w="4665" w:type="dxa"/>
            <w:shd w:val="clear" w:color="auto" w:fill="BDD6EE" w:themeFill="accent1" w:themeFillTint="66"/>
          </w:tcPr>
          <w:p w14:paraId="27B383EA" w14:textId="77777777" w:rsidR="00D15C0D" w:rsidRPr="000E0317" w:rsidRDefault="00D15C0D" w:rsidP="005361D0">
            <w:pPr>
              <w:rPr>
                <w:rFonts w:eastAsia="Calibri"/>
              </w:rPr>
            </w:pPr>
          </w:p>
        </w:tc>
        <w:tc>
          <w:tcPr>
            <w:tcW w:w="2528" w:type="dxa"/>
            <w:shd w:val="clear" w:color="auto" w:fill="BDD6EE" w:themeFill="accent1" w:themeFillTint="66"/>
          </w:tcPr>
          <w:p w14:paraId="2CD87CE7" w14:textId="77777777" w:rsidR="00D15C0D" w:rsidRPr="000E0317" w:rsidRDefault="00D15C0D" w:rsidP="005361D0"/>
        </w:tc>
      </w:tr>
      <w:tr w:rsidR="00D15C0D" w:rsidRPr="000E0317" w14:paraId="7341473D" w14:textId="77777777" w:rsidTr="00D15C0D">
        <w:tc>
          <w:tcPr>
            <w:tcW w:w="2612" w:type="dxa"/>
            <w:shd w:val="clear" w:color="auto" w:fill="FFFFFF" w:themeFill="background1"/>
          </w:tcPr>
          <w:p w14:paraId="11484714" w14:textId="7D68A3A1" w:rsidR="00D15C0D" w:rsidRPr="000E0317" w:rsidRDefault="00D15C0D" w:rsidP="00D15C0D">
            <w:pPr>
              <w:pStyle w:val="ListParagraph"/>
              <w:numPr>
                <w:ilvl w:val="0"/>
                <w:numId w:val="3"/>
              </w:numPr>
              <w:rPr>
                <w:rFonts w:ascii="Times New Roman" w:hAnsi="Times New Roman" w:cs="Times New Roman"/>
                <w:b/>
                <w:bCs/>
                <w:color w:val="000000" w:themeColor="text1"/>
                <w:sz w:val="24"/>
                <w:szCs w:val="24"/>
              </w:rPr>
            </w:pPr>
            <w:r w:rsidRPr="000E0317">
              <w:rPr>
                <w:rFonts w:ascii="Times New Roman" w:hAnsi="Times New Roman" w:cs="Times New Roman"/>
                <w:b/>
                <w:bCs/>
                <w:color w:val="000000" w:themeColor="text1"/>
                <w:sz w:val="24"/>
                <w:szCs w:val="24"/>
              </w:rPr>
              <w:lastRenderedPageBreak/>
              <w:t>Old Business</w:t>
            </w:r>
          </w:p>
        </w:tc>
        <w:tc>
          <w:tcPr>
            <w:tcW w:w="4665" w:type="dxa"/>
            <w:shd w:val="clear" w:color="auto" w:fill="FFFFFF" w:themeFill="background1"/>
          </w:tcPr>
          <w:p w14:paraId="1CDB7C3F" w14:textId="502D8440" w:rsidR="00D15C0D" w:rsidRPr="000E0317" w:rsidRDefault="00D15C0D" w:rsidP="005361D0">
            <w:pPr>
              <w:rPr>
                <w:rFonts w:eastAsia="Calibri"/>
              </w:rPr>
            </w:pPr>
            <w:r w:rsidRPr="000E0317">
              <w:rPr>
                <w:rFonts w:eastAsia="Calibri"/>
              </w:rPr>
              <w:t>NA</w:t>
            </w:r>
          </w:p>
        </w:tc>
        <w:tc>
          <w:tcPr>
            <w:tcW w:w="2528" w:type="dxa"/>
            <w:shd w:val="clear" w:color="auto" w:fill="FFFFFF" w:themeFill="background1"/>
          </w:tcPr>
          <w:p w14:paraId="2B3A3649" w14:textId="77777777" w:rsidR="00D15C0D" w:rsidRPr="000E0317" w:rsidRDefault="00D15C0D" w:rsidP="005361D0"/>
        </w:tc>
      </w:tr>
      <w:tr w:rsidR="005361D0" w:rsidRPr="000E0317" w14:paraId="375A01E3" w14:textId="77777777" w:rsidTr="00B63220">
        <w:tc>
          <w:tcPr>
            <w:tcW w:w="2612" w:type="dxa"/>
            <w:shd w:val="clear" w:color="auto" w:fill="BDD6EE" w:themeFill="accent1" w:themeFillTint="66"/>
          </w:tcPr>
          <w:p w14:paraId="5452113E" w14:textId="77777777" w:rsidR="005361D0" w:rsidRPr="000E0317" w:rsidRDefault="005361D0" w:rsidP="005361D0">
            <w:pPr>
              <w:ind w:left="360"/>
              <w:rPr>
                <w:b/>
                <w:bCs/>
                <w:color w:val="000000" w:themeColor="text1"/>
              </w:rPr>
            </w:pPr>
          </w:p>
        </w:tc>
        <w:tc>
          <w:tcPr>
            <w:tcW w:w="4665" w:type="dxa"/>
            <w:shd w:val="clear" w:color="auto" w:fill="BDD6EE" w:themeFill="accent1" w:themeFillTint="66"/>
          </w:tcPr>
          <w:p w14:paraId="6B6C4931" w14:textId="77777777" w:rsidR="005361D0" w:rsidRPr="000E0317" w:rsidRDefault="005361D0" w:rsidP="005361D0">
            <w:pPr>
              <w:rPr>
                <w:rFonts w:eastAsia="Calibri"/>
              </w:rPr>
            </w:pPr>
          </w:p>
        </w:tc>
        <w:tc>
          <w:tcPr>
            <w:tcW w:w="2528" w:type="dxa"/>
            <w:shd w:val="clear" w:color="auto" w:fill="BDD6EE" w:themeFill="accent1" w:themeFillTint="66"/>
          </w:tcPr>
          <w:p w14:paraId="3440DC8E" w14:textId="77777777" w:rsidR="005361D0" w:rsidRPr="000E0317" w:rsidRDefault="005361D0" w:rsidP="005361D0"/>
        </w:tc>
      </w:tr>
      <w:tr w:rsidR="005361D0" w:rsidRPr="000E0317" w14:paraId="5B935692" w14:textId="77777777" w:rsidTr="009C3527">
        <w:tc>
          <w:tcPr>
            <w:tcW w:w="2612" w:type="dxa"/>
            <w:shd w:val="clear" w:color="auto" w:fill="FFFFFF" w:themeFill="background1"/>
          </w:tcPr>
          <w:p w14:paraId="03B21102" w14:textId="546CCD4C" w:rsidR="005361D0" w:rsidRPr="000E0317" w:rsidRDefault="000B46F4" w:rsidP="005361D0">
            <w:pPr>
              <w:pStyle w:val="ListParagraph"/>
              <w:numPr>
                <w:ilvl w:val="0"/>
                <w:numId w:val="3"/>
              </w:numPr>
              <w:rPr>
                <w:rFonts w:ascii="Times New Roman" w:hAnsi="Times New Roman" w:cs="Times New Roman"/>
                <w:b/>
                <w:bCs/>
                <w:color w:val="000000" w:themeColor="text1"/>
                <w:sz w:val="24"/>
                <w:szCs w:val="24"/>
              </w:rPr>
            </w:pPr>
            <w:r w:rsidRPr="000E0317">
              <w:rPr>
                <w:rFonts w:ascii="Times New Roman" w:hAnsi="Times New Roman" w:cs="Times New Roman"/>
                <w:b/>
                <w:bCs/>
                <w:color w:val="000000" w:themeColor="text1"/>
                <w:sz w:val="24"/>
                <w:szCs w:val="24"/>
              </w:rPr>
              <w:t>New Business</w:t>
            </w:r>
          </w:p>
        </w:tc>
        <w:tc>
          <w:tcPr>
            <w:tcW w:w="4665" w:type="dxa"/>
            <w:shd w:val="clear" w:color="auto" w:fill="FFFFFF" w:themeFill="background1"/>
          </w:tcPr>
          <w:p w14:paraId="61433C90" w14:textId="21943487" w:rsidR="005361D0" w:rsidRPr="000E0317" w:rsidRDefault="00E05023" w:rsidP="005361D0">
            <w:pPr>
              <w:rPr>
                <w:rFonts w:eastAsia="Calibri"/>
              </w:rPr>
            </w:pPr>
            <w:r w:rsidRPr="000E0317">
              <w:rPr>
                <w:rFonts w:eastAsia="Calibri"/>
              </w:rPr>
              <w:t>NA</w:t>
            </w:r>
          </w:p>
        </w:tc>
        <w:tc>
          <w:tcPr>
            <w:tcW w:w="2528" w:type="dxa"/>
            <w:shd w:val="clear" w:color="auto" w:fill="FFFFFF" w:themeFill="background1"/>
          </w:tcPr>
          <w:p w14:paraId="6B77520B" w14:textId="3EFAAF58" w:rsidR="005361D0" w:rsidRPr="000E0317" w:rsidRDefault="005361D0" w:rsidP="005361D0"/>
        </w:tc>
      </w:tr>
      <w:tr w:rsidR="005361D0" w:rsidRPr="000E0317" w14:paraId="101C65C7" w14:textId="77777777" w:rsidTr="00B63220">
        <w:tc>
          <w:tcPr>
            <w:tcW w:w="2612" w:type="dxa"/>
            <w:shd w:val="clear" w:color="auto" w:fill="BDD6EE" w:themeFill="accent1" w:themeFillTint="66"/>
          </w:tcPr>
          <w:p w14:paraId="0ADFEDE9" w14:textId="77777777" w:rsidR="005361D0" w:rsidRPr="000E0317" w:rsidRDefault="005361D0" w:rsidP="005361D0">
            <w:pPr>
              <w:ind w:left="360"/>
              <w:rPr>
                <w:b/>
                <w:bCs/>
                <w:color w:val="000000" w:themeColor="text1"/>
              </w:rPr>
            </w:pPr>
          </w:p>
        </w:tc>
        <w:tc>
          <w:tcPr>
            <w:tcW w:w="4665" w:type="dxa"/>
            <w:shd w:val="clear" w:color="auto" w:fill="BDD6EE" w:themeFill="accent1" w:themeFillTint="66"/>
          </w:tcPr>
          <w:p w14:paraId="4BB6B2A0" w14:textId="77777777" w:rsidR="005361D0" w:rsidRPr="000E0317" w:rsidRDefault="005361D0" w:rsidP="005361D0">
            <w:pPr>
              <w:rPr>
                <w:rFonts w:eastAsia="Calibri"/>
              </w:rPr>
            </w:pPr>
          </w:p>
        </w:tc>
        <w:tc>
          <w:tcPr>
            <w:tcW w:w="2528" w:type="dxa"/>
            <w:shd w:val="clear" w:color="auto" w:fill="BDD6EE" w:themeFill="accent1" w:themeFillTint="66"/>
          </w:tcPr>
          <w:p w14:paraId="3AEF79B2" w14:textId="77777777" w:rsidR="005361D0" w:rsidRPr="000E0317" w:rsidRDefault="005361D0" w:rsidP="005361D0"/>
        </w:tc>
      </w:tr>
      <w:tr w:rsidR="005361D0" w:rsidRPr="000E0317" w14:paraId="6744A263" w14:textId="77777777" w:rsidTr="00FF5862">
        <w:tc>
          <w:tcPr>
            <w:tcW w:w="2612" w:type="dxa"/>
          </w:tcPr>
          <w:p w14:paraId="7D287D76" w14:textId="4B1DDB6B" w:rsidR="005361D0" w:rsidRPr="000E0317" w:rsidRDefault="000B46F4" w:rsidP="005361D0">
            <w:pPr>
              <w:pStyle w:val="ListParagraph"/>
              <w:numPr>
                <w:ilvl w:val="0"/>
                <w:numId w:val="3"/>
              </w:numPr>
              <w:rPr>
                <w:rFonts w:ascii="Times New Roman" w:hAnsi="Times New Roman" w:cs="Times New Roman"/>
                <w:b/>
                <w:bCs/>
                <w:color w:val="000000" w:themeColor="text1"/>
                <w:sz w:val="24"/>
                <w:szCs w:val="24"/>
              </w:rPr>
            </w:pPr>
            <w:r w:rsidRPr="000E0317">
              <w:rPr>
                <w:rFonts w:ascii="Times New Roman" w:hAnsi="Times New Roman" w:cs="Times New Roman"/>
                <w:b/>
                <w:bCs/>
                <w:color w:val="000000" w:themeColor="text1"/>
                <w:sz w:val="24"/>
                <w:szCs w:val="24"/>
              </w:rPr>
              <w:t>Senate Executive Report</w:t>
            </w:r>
          </w:p>
        </w:tc>
        <w:tc>
          <w:tcPr>
            <w:tcW w:w="4665" w:type="dxa"/>
          </w:tcPr>
          <w:p w14:paraId="1562089A" w14:textId="5F1B1DFA" w:rsidR="005361D0" w:rsidRPr="000E0317" w:rsidRDefault="000B168F" w:rsidP="005361D0">
            <w:pPr>
              <w:rPr>
                <w:rFonts w:eastAsia="Calibri"/>
              </w:rPr>
            </w:pPr>
            <w:r w:rsidRPr="000E0317">
              <w:rPr>
                <w:rFonts w:eastAsia="Calibri"/>
              </w:rPr>
              <w:t xml:space="preserve">S. Phillips reported that Senate Exec. </w:t>
            </w:r>
            <w:proofErr w:type="gramStart"/>
            <w:r w:rsidRPr="000E0317">
              <w:rPr>
                <w:rFonts w:eastAsia="Calibri"/>
              </w:rPr>
              <w:t>approved</w:t>
            </w:r>
            <w:proofErr w:type="gramEnd"/>
            <w:r w:rsidRPr="000E0317">
              <w:rPr>
                <w:rFonts w:eastAsia="Calibri"/>
              </w:rPr>
              <w:t xml:space="preserve"> all CAAC items on its agenda.  </w:t>
            </w:r>
          </w:p>
        </w:tc>
        <w:tc>
          <w:tcPr>
            <w:tcW w:w="2528" w:type="dxa"/>
            <w:shd w:val="clear" w:color="auto" w:fill="FFFFFF" w:themeFill="background1"/>
          </w:tcPr>
          <w:p w14:paraId="6CF0A707" w14:textId="65F25A68" w:rsidR="005361D0" w:rsidRPr="000E0317" w:rsidRDefault="005361D0" w:rsidP="005361D0"/>
        </w:tc>
      </w:tr>
      <w:tr w:rsidR="005361D0" w:rsidRPr="000E0317" w14:paraId="18A15C1B" w14:textId="77777777" w:rsidTr="00B63220">
        <w:tc>
          <w:tcPr>
            <w:tcW w:w="2612" w:type="dxa"/>
            <w:shd w:val="clear" w:color="auto" w:fill="BDD6EE" w:themeFill="accent1" w:themeFillTint="66"/>
          </w:tcPr>
          <w:p w14:paraId="34AE5802" w14:textId="77777777" w:rsidR="005361D0" w:rsidRPr="000E0317" w:rsidRDefault="005361D0" w:rsidP="005361D0">
            <w:pPr>
              <w:ind w:left="360"/>
              <w:rPr>
                <w:b/>
                <w:bCs/>
                <w:color w:val="000000" w:themeColor="text1"/>
              </w:rPr>
            </w:pPr>
          </w:p>
        </w:tc>
        <w:tc>
          <w:tcPr>
            <w:tcW w:w="4665" w:type="dxa"/>
            <w:shd w:val="clear" w:color="auto" w:fill="BDD6EE" w:themeFill="accent1" w:themeFillTint="66"/>
          </w:tcPr>
          <w:p w14:paraId="1F730DDC" w14:textId="77777777" w:rsidR="005361D0" w:rsidRPr="000E0317" w:rsidRDefault="005361D0" w:rsidP="005361D0">
            <w:pPr>
              <w:rPr>
                <w:rFonts w:eastAsia="Calibri"/>
              </w:rPr>
            </w:pPr>
          </w:p>
        </w:tc>
        <w:tc>
          <w:tcPr>
            <w:tcW w:w="2528" w:type="dxa"/>
            <w:shd w:val="clear" w:color="auto" w:fill="BDD6EE" w:themeFill="accent1" w:themeFillTint="66"/>
          </w:tcPr>
          <w:p w14:paraId="1BE76F31" w14:textId="77777777" w:rsidR="005361D0" w:rsidRPr="000E0317" w:rsidRDefault="005361D0" w:rsidP="005361D0"/>
        </w:tc>
      </w:tr>
      <w:tr w:rsidR="005361D0" w:rsidRPr="000E0317" w14:paraId="0C91164F" w14:textId="77777777" w:rsidTr="00C70874">
        <w:tc>
          <w:tcPr>
            <w:tcW w:w="2612" w:type="dxa"/>
            <w:shd w:val="clear" w:color="auto" w:fill="FFFFFF" w:themeFill="background1"/>
          </w:tcPr>
          <w:p w14:paraId="520C0FA1" w14:textId="7DB85BF6" w:rsidR="005361D0" w:rsidRPr="000E0317" w:rsidRDefault="005361D0" w:rsidP="005361D0">
            <w:pPr>
              <w:pStyle w:val="ListParagraph"/>
              <w:numPr>
                <w:ilvl w:val="0"/>
                <w:numId w:val="3"/>
              </w:numPr>
              <w:rPr>
                <w:rFonts w:ascii="Times New Roman" w:hAnsi="Times New Roman" w:cs="Times New Roman"/>
                <w:b/>
                <w:bCs/>
                <w:color w:val="000000" w:themeColor="text1"/>
                <w:sz w:val="24"/>
                <w:szCs w:val="24"/>
              </w:rPr>
            </w:pPr>
            <w:r w:rsidRPr="000E0317">
              <w:rPr>
                <w:rFonts w:ascii="Times New Roman" w:hAnsi="Times New Roman" w:cs="Times New Roman"/>
                <w:b/>
                <w:bCs/>
                <w:sz w:val="24"/>
                <w:szCs w:val="24"/>
              </w:rPr>
              <w:t>Chair’s Report</w:t>
            </w:r>
          </w:p>
        </w:tc>
        <w:tc>
          <w:tcPr>
            <w:tcW w:w="4665" w:type="dxa"/>
            <w:shd w:val="clear" w:color="auto" w:fill="FFFFFF" w:themeFill="background1"/>
          </w:tcPr>
          <w:p w14:paraId="2AF400FF" w14:textId="77777777" w:rsidR="005361D0" w:rsidRPr="000E0317" w:rsidRDefault="00D15C0D" w:rsidP="00E05023">
            <w:pPr>
              <w:rPr>
                <w:rFonts w:eastAsia="Calibri"/>
              </w:rPr>
            </w:pPr>
            <w:r w:rsidRPr="000E0317">
              <w:rPr>
                <w:rFonts w:eastAsia="Calibri"/>
              </w:rPr>
              <w:t>W. Ko noted that we will see about a meeting next week.</w:t>
            </w:r>
            <w:r w:rsidR="000B168F" w:rsidRPr="000E0317">
              <w:rPr>
                <w:rFonts w:eastAsia="Calibri"/>
              </w:rPr>
              <w:t xml:space="preserve">  She will send a Zoon link</w:t>
            </w:r>
          </w:p>
          <w:p w14:paraId="6E9D0A1E" w14:textId="77777777" w:rsidR="000B168F" w:rsidRPr="000E0317" w:rsidRDefault="000B168F" w:rsidP="00E05023">
            <w:pPr>
              <w:rPr>
                <w:rFonts w:eastAsia="Calibri"/>
              </w:rPr>
            </w:pPr>
          </w:p>
          <w:p w14:paraId="6D7E7E9A" w14:textId="77777777" w:rsidR="000B168F" w:rsidRPr="000E0317" w:rsidRDefault="000B168F" w:rsidP="00E05023">
            <w:pPr>
              <w:rPr>
                <w:rFonts w:eastAsia="Calibri"/>
              </w:rPr>
            </w:pPr>
            <w:r w:rsidRPr="000E0317">
              <w:rPr>
                <w:rFonts w:eastAsia="Calibri"/>
              </w:rPr>
              <w:t>S. Powers noted that since CAAC was a “public” meeting, a password was problematic.</w:t>
            </w:r>
          </w:p>
          <w:p w14:paraId="2E65E22C" w14:textId="77777777" w:rsidR="000B168F" w:rsidRPr="000E0317" w:rsidRDefault="000B168F" w:rsidP="00E05023">
            <w:pPr>
              <w:rPr>
                <w:rFonts w:eastAsia="Calibri"/>
              </w:rPr>
            </w:pPr>
          </w:p>
          <w:p w14:paraId="5A5FB411" w14:textId="77777777" w:rsidR="000B168F" w:rsidRPr="000E0317" w:rsidRDefault="000B168F" w:rsidP="00E05023">
            <w:pPr>
              <w:rPr>
                <w:rFonts w:eastAsia="Calibri"/>
              </w:rPr>
            </w:pPr>
            <w:r w:rsidRPr="000E0317">
              <w:rPr>
                <w:rFonts w:eastAsia="Calibri"/>
              </w:rPr>
              <w:t>J. Kinne noted that the meeting could be left open as long as people did not share screens.</w:t>
            </w:r>
          </w:p>
          <w:p w14:paraId="21DD4C9C" w14:textId="77777777" w:rsidR="000B168F" w:rsidRPr="000E0317" w:rsidRDefault="000B168F" w:rsidP="00E05023">
            <w:pPr>
              <w:rPr>
                <w:rFonts w:eastAsia="Calibri"/>
              </w:rPr>
            </w:pPr>
          </w:p>
          <w:p w14:paraId="33C0818F" w14:textId="700F2D98" w:rsidR="000B168F" w:rsidRPr="000E0317" w:rsidRDefault="000B168F" w:rsidP="00E05023">
            <w:pPr>
              <w:rPr>
                <w:rFonts w:eastAsia="Calibri"/>
              </w:rPr>
            </w:pPr>
            <w:r w:rsidRPr="000E0317">
              <w:rPr>
                <w:rFonts w:eastAsia="Calibri"/>
              </w:rPr>
              <w:t xml:space="preserve">J. </w:t>
            </w:r>
            <w:proofErr w:type="spellStart"/>
            <w:r w:rsidRPr="000E0317">
              <w:rPr>
                <w:rFonts w:eastAsia="Calibri"/>
              </w:rPr>
              <w:t>Werzburger</w:t>
            </w:r>
            <w:proofErr w:type="spellEnd"/>
            <w:r w:rsidRPr="000E0317">
              <w:rPr>
                <w:rFonts w:eastAsia="Calibri"/>
              </w:rPr>
              <w:t xml:space="preserve"> stated that there was a way to set up a waiting room that the chair could use to allow access, while remaining public.</w:t>
            </w:r>
          </w:p>
        </w:tc>
        <w:tc>
          <w:tcPr>
            <w:tcW w:w="2528" w:type="dxa"/>
            <w:shd w:val="clear" w:color="auto" w:fill="FFFFFF" w:themeFill="background1"/>
          </w:tcPr>
          <w:p w14:paraId="7B371E44" w14:textId="71009D39" w:rsidR="005361D0" w:rsidRPr="000E0317" w:rsidRDefault="005361D0" w:rsidP="005361D0"/>
        </w:tc>
      </w:tr>
      <w:tr w:rsidR="005361D0" w:rsidRPr="000E0317" w14:paraId="6F5BE341" w14:textId="77777777" w:rsidTr="00B63220">
        <w:tc>
          <w:tcPr>
            <w:tcW w:w="2612" w:type="dxa"/>
            <w:shd w:val="clear" w:color="auto" w:fill="BDD6EE" w:themeFill="accent1" w:themeFillTint="66"/>
          </w:tcPr>
          <w:p w14:paraId="5C004BA7" w14:textId="77777777" w:rsidR="005361D0" w:rsidRPr="000E0317" w:rsidRDefault="005361D0" w:rsidP="005361D0">
            <w:pPr>
              <w:rPr>
                <w:b/>
                <w:bCs/>
              </w:rPr>
            </w:pPr>
          </w:p>
        </w:tc>
        <w:tc>
          <w:tcPr>
            <w:tcW w:w="4665" w:type="dxa"/>
            <w:shd w:val="clear" w:color="auto" w:fill="BDD6EE" w:themeFill="accent1" w:themeFillTint="66"/>
          </w:tcPr>
          <w:p w14:paraId="12633F81" w14:textId="77777777" w:rsidR="005361D0" w:rsidRPr="000E0317" w:rsidRDefault="005361D0" w:rsidP="005361D0"/>
        </w:tc>
        <w:tc>
          <w:tcPr>
            <w:tcW w:w="2528" w:type="dxa"/>
            <w:shd w:val="clear" w:color="auto" w:fill="BDD6EE" w:themeFill="accent1" w:themeFillTint="66"/>
          </w:tcPr>
          <w:p w14:paraId="0487F8AE" w14:textId="586F88B3" w:rsidR="005361D0" w:rsidRPr="000E0317" w:rsidRDefault="005361D0" w:rsidP="005361D0"/>
        </w:tc>
      </w:tr>
      <w:tr w:rsidR="005361D0" w:rsidRPr="000E0317" w14:paraId="66204FF1" w14:textId="77777777" w:rsidTr="00B63220">
        <w:tc>
          <w:tcPr>
            <w:tcW w:w="2612" w:type="dxa"/>
          </w:tcPr>
          <w:p w14:paraId="2DBF0D7D" w14:textId="06EB1892" w:rsidR="005361D0" w:rsidRPr="000E0317" w:rsidRDefault="005361D0" w:rsidP="005361D0">
            <w:pPr>
              <w:rPr>
                <w:b/>
              </w:rPr>
            </w:pPr>
            <w:r w:rsidRPr="000E0317">
              <w:rPr>
                <w:b/>
                <w:bCs/>
              </w:rPr>
              <w:t>Adjournment</w:t>
            </w:r>
          </w:p>
        </w:tc>
        <w:tc>
          <w:tcPr>
            <w:tcW w:w="4665" w:type="dxa"/>
          </w:tcPr>
          <w:p w14:paraId="6B62F1B3" w14:textId="3F692542" w:rsidR="005361D0" w:rsidRPr="000E0317" w:rsidRDefault="005361D0" w:rsidP="00E05023">
            <w:r w:rsidRPr="000E0317">
              <w:t>Meeting adjourned  1:</w:t>
            </w:r>
            <w:r w:rsidR="00E05023" w:rsidRPr="000E0317">
              <w:t>04</w:t>
            </w:r>
            <w:r w:rsidRPr="000E0317">
              <w:t xml:space="preserve"> PM</w:t>
            </w:r>
          </w:p>
        </w:tc>
        <w:tc>
          <w:tcPr>
            <w:tcW w:w="2528" w:type="dxa"/>
          </w:tcPr>
          <w:p w14:paraId="02F2C34E" w14:textId="77777777" w:rsidR="005361D0" w:rsidRPr="000E0317" w:rsidRDefault="005361D0" w:rsidP="00D15C0D"/>
        </w:tc>
      </w:tr>
      <w:tr w:rsidR="005361D0" w:rsidRPr="000E0317" w14:paraId="362DD996" w14:textId="77777777" w:rsidTr="00B63220">
        <w:tc>
          <w:tcPr>
            <w:tcW w:w="2612" w:type="dxa"/>
          </w:tcPr>
          <w:p w14:paraId="0B7F62C4" w14:textId="7B33EE8D" w:rsidR="005361D0" w:rsidRPr="000E0317" w:rsidRDefault="005361D0" w:rsidP="005361D0">
            <w:pPr>
              <w:rPr>
                <w:b/>
                <w:bCs/>
              </w:rPr>
            </w:pPr>
          </w:p>
        </w:tc>
        <w:tc>
          <w:tcPr>
            <w:tcW w:w="4665" w:type="dxa"/>
          </w:tcPr>
          <w:p w14:paraId="3F9E6051" w14:textId="6F78752B" w:rsidR="005361D0" w:rsidRPr="000E0317" w:rsidRDefault="005361D0" w:rsidP="005361D0"/>
        </w:tc>
        <w:tc>
          <w:tcPr>
            <w:tcW w:w="2528" w:type="dxa"/>
          </w:tcPr>
          <w:p w14:paraId="5A7C8996" w14:textId="44FE3925" w:rsidR="005361D0" w:rsidRPr="000E0317" w:rsidRDefault="005361D0" w:rsidP="005361D0"/>
        </w:tc>
      </w:tr>
      <w:tr w:rsidR="00A95570" w:rsidRPr="000E0317" w14:paraId="247DD8D1" w14:textId="77777777" w:rsidTr="00B63220">
        <w:tc>
          <w:tcPr>
            <w:tcW w:w="2612" w:type="dxa"/>
          </w:tcPr>
          <w:p w14:paraId="366B873C" w14:textId="77777777" w:rsidR="00B667CE" w:rsidRPr="000E0317" w:rsidRDefault="00A95570" w:rsidP="005361D0">
            <w:pPr>
              <w:rPr>
                <w:b/>
                <w:bCs/>
              </w:rPr>
            </w:pPr>
            <w:r w:rsidRPr="000E0317">
              <w:rPr>
                <w:b/>
                <w:bCs/>
              </w:rPr>
              <w:t xml:space="preserve">Note. </w:t>
            </w:r>
            <w:r w:rsidR="00801381" w:rsidRPr="000E0317">
              <w:rPr>
                <w:b/>
                <w:bCs/>
              </w:rPr>
              <w:t>Thursday, April 9, 2020</w:t>
            </w:r>
            <w:r w:rsidR="007F4B86" w:rsidRPr="000E0317">
              <w:rPr>
                <w:b/>
                <w:bCs/>
              </w:rPr>
              <w:t>, &amp; Friday, April 10</w:t>
            </w:r>
            <w:r w:rsidR="00280F19" w:rsidRPr="000E0317">
              <w:rPr>
                <w:b/>
                <w:bCs/>
              </w:rPr>
              <w:t xml:space="preserve"> </w:t>
            </w:r>
          </w:p>
          <w:p w14:paraId="46F99CD7" w14:textId="22A34919" w:rsidR="00A95570" w:rsidRPr="000E0317" w:rsidRDefault="00B667CE" w:rsidP="005361D0">
            <w:pPr>
              <w:rPr>
                <w:b/>
                <w:bCs/>
              </w:rPr>
            </w:pPr>
            <w:r w:rsidRPr="000E0317">
              <w:rPr>
                <w:b/>
                <w:bCs/>
              </w:rPr>
              <w:t xml:space="preserve">Approval of Programs with Major Revisions </w:t>
            </w:r>
            <w:r w:rsidR="00280F19" w:rsidRPr="000E0317">
              <w:rPr>
                <w:b/>
                <w:bCs/>
              </w:rPr>
              <w:t>via email</w:t>
            </w:r>
          </w:p>
        </w:tc>
        <w:tc>
          <w:tcPr>
            <w:tcW w:w="4665" w:type="dxa"/>
          </w:tcPr>
          <w:p w14:paraId="7102B7DF" w14:textId="77777777" w:rsidR="00A95570" w:rsidRPr="000E0317" w:rsidRDefault="00A95570" w:rsidP="005361D0"/>
        </w:tc>
        <w:tc>
          <w:tcPr>
            <w:tcW w:w="2528" w:type="dxa"/>
          </w:tcPr>
          <w:p w14:paraId="1054E911" w14:textId="77777777" w:rsidR="00A95570" w:rsidRPr="000E0317" w:rsidRDefault="00A95570" w:rsidP="005361D0"/>
        </w:tc>
      </w:tr>
      <w:tr w:rsidR="00801381" w:rsidRPr="000E0317" w14:paraId="3219B1B1" w14:textId="77777777" w:rsidTr="00B63220">
        <w:tc>
          <w:tcPr>
            <w:tcW w:w="2612" w:type="dxa"/>
          </w:tcPr>
          <w:p w14:paraId="28D7101E" w14:textId="6D4C050D" w:rsidR="00801381" w:rsidRPr="000E0317" w:rsidRDefault="00E1207F" w:rsidP="00801381">
            <w:pPr>
              <w:pStyle w:val="ListParagraph"/>
              <w:numPr>
                <w:ilvl w:val="0"/>
                <w:numId w:val="14"/>
              </w:numPr>
              <w:rPr>
                <w:rFonts w:ascii="Times New Roman" w:hAnsi="Times New Roman" w:cs="Times New Roman"/>
                <w:b/>
                <w:bCs/>
                <w:sz w:val="24"/>
                <w:szCs w:val="24"/>
              </w:rPr>
            </w:pPr>
            <w:r w:rsidRPr="000E0317">
              <w:rPr>
                <w:rFonts w:ascii="Times New Roman" w:hAnsi="Times New Roman" w:cs="Times New Roman"/>
                <w:b/>
                <w:bCs/>
                <w:sz w:val="24"/>
                <w:szCs w:val="24"/>
              </w:rPr>
              <w:t xml:space="preserve">Approval of </w:t>
            </w:r>
            <w:r w:rsidRPr="000E0317">
              <w:rPr>
                <w:rFonts w:ascii="Times New Roman" w:hAnsi="Times New Roman" w:cs="Times New Roman"/>
                <w:b/>
                <w:bCs/>
                <w:color w:val="000000"/>
                <w:sz w:val="24"/>
                <w:szCs w:val="24"/>
              </w:rPr>
              <w:t>Computer–Aided Design and Drafting Minor</w:t>
            </w:r>
          </w:p>
        </w:tc>
        <w:tc>
          <w:tcPr>
            <w:tcW w:w="4665" w:type="dxa"/>
          </w:tcPr>
          <w:p w14:paraId="5D9227C3" w14:textId="77777777" w:rsidR="00801381" w:rsidRPr="000E0317" w:rsidRDefault="00801381" w:rsidP="005361D0"/>
        </w:tc>
        <w:tc>
          <w:tcPr>
            <w:tcW w:w="2528" w:type="dxa"/>
          </w:tcPr>
          <w:p w14:paraId="1507CD93" w14:textId="2E275E24" w:rsidR="00801381" w:rsidRPr="000E0317" w:rsidRDefault="00304BB9" w:rsidP="005361D0">
            <w:r w:rsidRPr="000E0317">
              <w:t>Motion by F. Moayed,</w:t>
            </w:r>
          </w:p>
          <w:p w14:paraId="4B0C4E03" w14:textId="08156859" w:rsidR="00304BB9" w:rsidRPr="000E0317" w:rsidRDefault="00304BB9" w:rsidP="005361D0">
            <w:r w:rsidRPr="000E0317">
              <w:t>second by W. Ko (7-0</w:t>
            </w:r>
            <w:r w:rsidR="007F4B86" w:rsidRPr="000E0317">
              <w:t>-1</w:t>
            </w:r>
            <w:r w:rsidRPr="000E0317">
              <w:t>)</w:t>
            </w:r>
          </w:p>
        </w:tc>
      </w:tr>
      <w:tr w:rsidR="00E1207F" w:rsidRPr="000E0317" w14:paraId="4D2F59BE" w14:textId="77777777" w:rsidTr="00B63220">
        <w:tc>
          <w:tcPr>
            <w:tcW w:w="2612" w:type="dxa"/>
          </w:tcPr>
          <w:p w14:paraId="78FE0885" w14:textId="483BF919" w:rsidR="00E1207F" w:rsidRPr="000E0317" w:rsidRDefault="00E1207F" w:rsidP="00801381">
            <w:pPr>
              <w:pStyle w:val="ListParagraph"/>
              <w:numPr>
                <w:ilvl w:val="0"/>
                <w:numId w:val="14"/>
              </w:numPr>
              <w:rPr>
                <w:rFonts w:ascii="Times New Roman" w:hAnsi="Times New Roman" w:cs="Times New Roman"/>
                <w:b/>
                <w:bCs/>
                <w:sz w:val="24"/>
                <w:szCs w:val="24"/>
              </w:rPr>
            </w:pPr>
            <w:r w:rsidRPr="000E0317">
              <w:rPr>
                <w:rFonts w:ascii="Times New Roman" w:hAnsi="Times New Roman" w:cs="Times New Roman"/>
                <w:b/>
                <w:bCs/>
                <w:sz w:val="24"/>
                <w:szCs w:val="24"/>
              </w:rPr>
              <w:t xml:space="preserve">Approval of </w:t>
            </w:r>
            <w:r w:rsidRPr="000E0317">
              <w:rPr>
                <w:rFonts w:ascii="Times New Roman" w:hAnsi="Times New Roman" w:cs="Times New Roman"/>
                <w:b/>
                <w:bCs/>
                <w:color w:val="000000" w:themeColor="text1"/>
                <w:sz w:val="24"/>
                <w:szCs w:val="24"/>
              </w:rPr>
              <w:t>Minor in Information Technology</w:t>
            </w:r>
          </w:p>
        </w:tc>
        <w:tc>
          <w:tcPr>
            <w:tcW w:w="4665" w:type="dxa"/>
          </w:tcPr>
          <w:p w14:paraId="4499C3B6" w14:textId="77777777" w:rsidR="00E1207F" w:rsidRPr="000E0317" w:rsidRDefault="00E1207F" w:rsidP="005361D0"/>
        </w:tc>
        <w:tc>
          <w:tcPr>
            <w:tcW w:w="2528" w:type="dxa"/>
          </w:tcPr>
          <w:p w14:paraId="0B7D312A" w14:textId="77777777" w:rsidR="007F4B86" w:rsidRPr="000E0317" w:rsidRDefault="007F4B86" w:rsidP="007F4B86">
            <w:r w:rsidRPr="000E0317">
              <w:t>Motion by F. Moayed,</w:t>
            </w:r>
          </w:p>
          <w:p w14:paraId="59F5FE73" w14:textId="5CD3C643" w:rsidR="00E1207F" w:rsidRPr="000E0317" w:rsidRDefault="007F4B86" w:rsidP="007F4B86">
            <w:r w:rsidRPr="000E0317">
              <w:t>second by W. Ko (7-0-1)</w:t>
            </w:r>
          </w:p>
        </w:tc>
      </w:tr>
      <w:tr w:rsidR="00F75C3B" w:rsidRPr="000E0317" w14:paraId="50367F87" w14:textId="77777777" w:rsidTr="00B63220">
        <w:tc>
          <w:tcPr>
            <w:tcW w:w="2612" w:type="dxa"/>
          </w:tcPr>
          <w:p w14:paraId="39F98F70" w14:textId="77777777" w:rsidR="00F75C3B" w:rsidRPr="000E0317" w:rsidRDefault="00F75C3B" w:rsidP="00F75C3B">
            <w:pPr>
              <w:rPr>
                <w:b/>
                <w:bCs/>
              </w:rPr>
            </w:pPr>
          </w:p>
        </w:tc>
        <w:tc>
          <w:tcPr>
            <w:tcW w:w="4665" w:type="dxa"/>
          </w:tcPr>
          <w:p w14:paraId="36007DC6" w14:textId="77777777" w:rsidR="00F75C3B" w:rsidRPr="000E0317" w:rsidRDefault="00F75C3B" w:rsidP="005361D0"/>
        </w:tc>
        <w:tc>
          <w:tcPr>
            <w:tcW w:w="2528" w:type="dxa"/>
          </w:tcPr>
          <w:p w14:paraId="4BE5F6B6" w14:textId="77777777" w:rsidR="00F75C3B" w:rsidRPr="000E0317" w:rsidRDefault="00F75C3B" w:rsidP="007F4B86"/>
        </w:tc>
      </w:tr>
      <w:tr w:rsidR="00F75C3B" w:rsidRPr="000E0317" w14:paraId="5CA462BB" w14:textId="77777777" w:rsidTr="00B63220">
        <w:tc>
          <w:tcPr>
            <w:tcW w:w="2612" w:type="dxa"/>
          </w:tcPr>
          <w:p w14:paraId="4BBE927A" w14:textId="77777777" w:rsidR="00F75C3B" w:rsidRPr="000E0317" w:rsidRDefault="00F75C3B" w:rsidP="00F75C3B">
            <w:pPr>
              <w:rPr>
                <w:b/>
                <w:bCs/>
              </w:rPr>
            </w:pPr>
            <w:r w:rsidRPr="000E0317">
              <w:rPr>
                <w:b/>
                <w:bCs/>
              </w:rPr>
              <w:t>Note. Friday, April 10</w:t>
            </w:r>
          </w:p>
          <w:p w14:paraId="12D2134B" w14:textId="102BFDC6" w:rsidR="009E66D4" w:rsidRPr="000E0317" w:rsidRDefault="009E66D4" w:rsidP="00F75C3B">
            <w:r w:rsidRPr="000E0317">
              <w:rPr>
                <w:b/>
                <w:bCs/>
              </w:rPr>
              <w:t xml:space="preserve">Approval of Programs with Minor </w:t>
            </w:r>
            <w:r w:rsidR="002B3030" w:rsidRPr="000E0317">
              <w:rPr>
                <w:b/>
                <w:bCs/>
              </w:rPr>
              <w:t>Revision</w:t>
            </w:r>
            <w:r w:rsidR="00B667CE" w:rsidRPr="000E0317">
              <w:rPr>
                <w:b/>
                <w:bCs/>
              </w:rPr>
              <w:t>s</w:t>
            </w:r>
            <w:r w:rsidR="00280F19" w:rsidRPr="000E0317">
              <w:rPr>
                <w:b/>
                <w:bCs/>
              </w:rPr>
              <w:t xml:space="preserve"> processed by </w:t>
            </w:r>
            <w:r w:rsidR="00280F19" w:rsidRPr="000E0317">
              <w:rPr>
                <w:b/>
                <w:bCs/>
                <w:color w:val="000000"/>
                <w:shd w:val="clear" w:color="auto" w:fill="FEFEFE"/>
              </w:rPr>
              <w:t>Exec Committee via email</w:t>
            </w:r>
          </w:p>
        </w:tc>
        <w:tc>
          <w:tcPr>
            <w:tcW w:w="4665" w:type="dxa"/>
          </w:tcPr>
          <w:p w14:paraId="203AD075" w14:textId="77777777" w:rsidR="00F75C3B" w:rsidRPr="000E0317" w:rsidRDefault="00F75C3B" w:rsidP="005361D0"/>
        </w:tc>
        <w:tc>
          <w:tcPr>
            <w:tcW w:w="2528" w:type="dxa"/>
          </w:tcPr>
          <w:p w14:paraId="0B5BD26D" w14:textId="77777777" w:rsidR="00F75C3B" w:rsidRPr="000E0317" w:rsidRDefault="00F75C3B" w:rsidP="007F4B86"/>
        </w:tc>
      </w:tr>
      <w:tr w:rsidR="002B3030" w:rsidRPr="000E0317" w14:paraId="6E8D1FCD" w14:textId="77777777" w:rsidTr="00B63220">
        <w:tc>
          <w:tcPr>
            <w:tcW w:w="2612" w:type="dxa"/>
          </w:tcPr>
          <w:p w14:paraId="065C3211" w14:textId="0B12585B" w:rsidR="002B3030" w:rsidRPr="000E0317" w:rsidRDefault="002B3030" w:rsidP="002B3030">
            <w:pPr>
              <w:pStyle w:val="ListParagraph"/>
              <w:numPr>
                <w:ilvl w:val="0"/>
                <w:numId w:val="15"/>
              </w:numPr>
              <w:rPr>
                <w:rFonts w:ascii="Times New Roman" w:hAnsi="Times New Roman" w:cs="Times New Roman"/>
                <w:b/>
                <w:bCs/>
                <w:sz w:val="24"/>
                <w:szCs w:val="24"/>
              </w:rPr>
            </w:pPr>
            <w:r w:rsidRPr="000E0317">
              <w:rPr>
                <w:rFonts w:ascii="Times New Roman" w:hAnsi="Times New Roman" w:cs="Times New Roman"/>
                <w:b/>
                <w:bCs/>
                <w:sz w:val="24"/>
                <w:szCs w:val="24"/>
              </w:rPr>
              <w:t xml:space="preserve">Approval of </w:t>
            </w:r>
            <w:r w:rsidRPr="000E0317">
              <w:rPr>
                <w:rFonts w:ascii="Times New Roman" w:hAnsi="Times New Roman" w:cs="Times New Roman"/>
                <w:b/>
                <w:bCs/>
                <w:color w:val="000000" w:themeColor="text1"/>
                <w:sz w:val="24"/>
                <w:szCs w:val="24"/>
              </w:rPr>
              <w:t>Economics for Social Studies Licensure</w:t>
            </w:r>
          </w:p>
        </w:tc>
        <w:tc>
          <w:tcPr>
            <w:tcW w:w="4665" w:type="dxa"/>
          </w:tcPr>
          <w:p w14:paraId="19F96190" w14:textId="77777777" w:rsidR="002B3030" w:rsidRPr="000E0317" w:rsidRDefault="002B3030" w:rsidP="005361D0"/>
        </w:tc>
        <w:tc>
          <w:tcPr>
            <w:tcW w:w="2528" w:type="dxa"/>
          </w:tcPr>
          <w:p w14:paraId="4B2CC9F8" w14:textId="31F58623" w:rsidR="002B3030" w:rsidRPr="000E0317" w:rsidRDefault="002B3030" w:rsidP="002B3030">
            <w:r w:rsidRPr="000E0317">
              <w:t>Motion by R. Bauer,</w:t>
            </w:r>
          </w:p>
          <w:p w14:paraId="0F208B4F" w14:textId="279F7B5D" w:rsidR="002B3030" w:rsidRPr="000E0317" w:rsidRDefault="002B3030" w:rsidP="002B3030">
            <w:r w:rsidRPr="000E0317">
              <w:t>second by W. Ko (3-0-0)</w:t>
            </w:r>
          </w:p>
        </w:tc>
      </w:tr>
      <w:tr w:rsidR="002B3030" w:rsidRPr="000E0317" w14:paraId="0A113406" w14:textId="77777777" w:rsidTr="00B63220">
        <w:tc>
          <w:tcPr>
            <w:tcW w:w="2612" w:type="dxa"/>
          </w:tcPr>
          <w:p w14:paraId="5A9D16DE" w14:textId="7D645659" w:rsidR="002B3030" w:rsidRPr="000E0317" w:rsidRDefault="002B3030" w:rsidP="002B3030">
            <w:pPr>
              <w:pStyle w:val="ListParagraph"/>
              <w:numPr>
                <w:ilvl w:val="0"/>
                <w:numId w:val="15"/>
              </w:numPr>
              <w:rPr>
                <w:rFonts w:ascii="Times New Roman" w:hAnsi="Times New Roman" w:cs="Times New Roman"/>
                <w:b/>
                <w:bCs/>
                <w:sz w:val="24"/>
                <w:szCs w:val="24"/>
              </w:rPr>
            </w:pPr>
            <w:r w:rsidRPr="000E0317">
              <w:rPr>
                <w:rFonts w:ascii="Times New Roman" w:hAnsi="Times New Roman" w:cs="Times New Roman"/>
                <w:b/>
                <w:bCs/>
                <w:sz w:val="24"/>
                <w:szCs w:val="24"/>
              </w:rPr>
              <w:t xml:space="preserve">Approval of </w:t>
            </w:r>
            <w:r w:rsidRPr="000E0317">
              <w:rPr>
                <w:rFonts w:ascii="Times New Roman" w:hAnsi="Times New Roman" w:cs="Times New Roman"/>
                <w:b/>
                <w:bCs/>
                <w:color w:val="000000" w:themeColor="text1"/>
                <w:sz w:val="24"/>
                <w:szCs w:val="24"/>
              </w:rPr>
              <w:t>ET - 421 - Research and Development in Technology</w:t>
            </w:r>
          </w:p>
        </w:tc>
        <w:tc>
          <w:tcPr>
            <w:tcW w:w="4665" w:type="dxa"/>
          </w:tcPr>
          <w:p w14:paraId="57831C7D" w14:textId="77777777" w:rsidR="002B3030" w:rsidRPr="000E0317" w:rsidRDefault="002B3030" w:rsidP="005361D0"/>
        </w:tc>
        <w:tc>
          <w:tcPr>
            <w:tcW w:w="2528" w:type="dxa"/>
          </w:tcPr>
          <w:p w14:paraId="602AE870" w14:textId="77777777" w:rsidR="002B3030" w:rsidRPr="000E0317" w:rsidRDefault="002B3030" w:rsidP="002B3030">
            <w:r w:rsidRPr="000E0317">
              <w:t>Motion by R. Bauer,</w:t>
            </w:r>
          </w:p>
          <w:p w14:paraId="5BE8B915" w14:textId="6923F6BD" w:rsidR="002B3030" w:rsidRPr="000E0317" w:rsidRDefault="002B3030" w:rsidP="002B3030">
            <w:r w:rsidRPr="000E0317">
              <w:t>second by W. Ko (3-0-0)</w:t>
            </w:r>
          </w:p>
        </w:tc>
      </w:tr>
      <w:tr w:rsidR="002B3030" w:rsidRPr="000E0317" w14:paraId="46B141A6" w14:textId="77777777" w:rsidTr="00B63220">
        <w:tc>
          <w:tcPr>
            <w:tcW w:w="2612" w:type="dxa"/>
          </w:tcPr>
          <w:p w14:paraId="4D71A05F" w14:textId="67047965" w:rsidR="002B3030" w:rsidRPr="000E0317" w:rsidRDefault="002B3030" w:rsidP="002B3030">
            <w:pPr>
              <w:pStyle w:val="ListParagraph"/>
              <w:numPr>
                <w:ilvl w:val="0"/>
                <w:numId w:val="15"/>
              </w:numPr>
              <w:rPr>
                <w:rFonts w:ascii="Times New Roman" w:hAnsi="Times New Roman" w:cs="Times New Roman"/>
                <w:b/>
                <w:bCs/>
                <w:sz w:val="24"/>
                <w:szCs w:val="24"/>
              </w:rPr>
            </w:pPr>
            <w:r w:rsidRPr="000E0317">
              <w:rPr>
                <w:rFonts w:ascii="Times New Roman" w:hAnsi="Times New Roman" w:cs="Times New Roman"/>
                <w:b/>
                <w:bCs/>
                <w:sz w:val="24"/>
                <w:szCs w:val="24"/>
              </w:rPr>
              <w:t xml:space="preserve">Approval of </w:t>
            </w:r>
            <w:r w:rsidRPr="000E0317">
              <w:rPr>
                <w:rFonts w:ascii="Times New Roman" w:hAnsi="Times New Roman" w:cs="Times New Roman"/>
                <w:b/>
                <w:bCs/>
                <w:color w:val="000000" w:themeColor="text1"/>
                <w:sz w:val="24"/>
                <w:szCs w:val="24"/>
              </w:rPr>
              <w:t>History for Social Studies Licensure</w:t>
            </w:r>
          </w:p>
        </w:tc>
        <w:tc>
          <w:tcPr>
            <w:tcW w:w="4665" w:type="dxa"/>
          </w:tcPr>
          <w:p w14:paraId="1B223647" w14:textId="77777777" w:rsidR="002B3030" w:rsidRPr="000E0317" w:rsidRDefault="002B3030" w:rsidP="005361D0"/>
        </w:tc>
        <w:tc>
          <w:tcPr>
            <w:tcW w:w="2528" w:type="dxa"/>
          </w:tcPr>
          <w:p w14:paraId="23BD99A3" w14:textId="77777777" w:rsidR="002B3030" w:rsidRPr="000E0317" w:rsidRDefault="002B3030" w:rsidP="002B3030">
            <w:r w:rsidRPr="000E0317">
              <w:t>Motion by R. Bauer,</w:t>
            </w:r>
          </w:p>
          <w:p w14:paraId="0A890C80" w14:textId="3BBBC80C" w:rsidR="002B3030" w:rsidRPr="000E0317" w:rsidRDefault="002B3030" w:rsidP="002B3030">
            <w:r w:rsidRPr="000E0317">
              <w:t>second by W. Ko (3-0-0)</w:t>
            </w:r>
          </w:p>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3DA7" w14:textId="77777777" w:rsidR="00B623D1" w:rsidRDefault="00B623D1" w:rsidP="000F6CD0">
      <w:r>
        <w:separator/>
      </w:r>
    </w:p>
  </w:endnote>
  <w:endnote w:type="continuationSeparator" w:id="0">
    <w:p w14:paraId="32218A9A" w14:textId="77777777" w:rsidR="00B623D1" w:rsidRDefault="00B623D1" w:rsidP="000F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3867" w14:textId="77777777" w:rsidR="00B623D1" w:rsidRDefault="00B623D1" w:rsidP="000F6CD0">
      <w:r>
        <w:separator/>
      </w:r>
    </w:p>
  </w:footnote>
  <w:footnote w:type="continuationSeparator" w:id="0">
    <w:p w14:paraId="7DA52C7E" w14:textId="77777777" w:rsidR="00B623D1" w:rsidRDefault="00B623D1" w:rsidP="000F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1DE8"/>
    <w:multiLevelType w:val="hybridMultilevel"/>
    <w:tmpl w:val="5E64A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069A"/>
    <w:multiLevelType w:val="hybridMultilevel"/>
    <w:tmpl w:val="C3F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07125"/>
    <w:multiLevelType w:val="hybridMultilevel"/>
    <w:tmpl w:val="D7544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2240B"/>
    <w:multiLevelType w:val="hybridMultilevel"/>
    <w:tmpl w:val="84808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261E8"/>
    <w:multiLevelType w:val="hybridMultilevel"/>
    <w:tmpl w:val="FECE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72787"/>
    <w:multiLevelType w:val="hybridMultilevel"/>
    <w:tmpl w:val="A2763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36952"/>
    <w:multiLevelType w:val="hybridMultilevel"/>
    <w:tmpl w:val="0596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6"/>
  </w:num>
  <w:num w:numId="7">
    <w:abstractNumId w:val="8"/>
  </w:num>
  <w:num w:numId="8">
    <w:abstractNumId w:val="12"/>
  </w:num>
  <w:num w:numId="9">
    <w:abstractNumId w:val="5"/>
  </w:num>
  <w:num w:numId="10">
    <w:abstractNumId w:val="13"/>
  </w:num>
  <w:num w:numId="11">
    <w:abstractNumId w:val="4"/>
  </w:num>
  <w:num w:numId="12">
    <w:abstractNumId w:val="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04A5A"/>
    <w:rsid w:val="00012380"/>
    <w:rsid w:val="0001663C"/>
    <w:rsid w:val="00017E93"/>
    <w:rsid w:val="00022204"/>
    <w:rsid w:val="000561E0"/>
    <w:rsid w:val="00065C38"/>
    <w:rsid w:val="0007188C"/>
    <w:rsid w:val="000856DA"/>
    <w:rsid w:val="000A4AA6"/>
    <w:rsid w:val="000A66E9"/>
    <w:rsid w:val="000B14FB"/>
    <w:rsid w:val="000B168F"/>
    <w:rsid w:val="000B46F4"/>
    <w:rsid w:val="000B503D"/>
    <w:rsid w:val="000B72D5"/>
    <w:rsid w:val="000C0034"/>
    <w:rsid w:val="000D27D6"/>
    <w:rsid w:val="000D3BA7"/>
    <w:rsid w:val="000E0317"/>
    <w:rsid w:val="000F6CD0"/>
    <w:rsid w:val="00151968"/>
    <w:rsid w:val="00166088"/>
    <w:rsid w:val="00197293"/>
    <w:rsid w:val="001973F4"/>
    <w:rsid w:val="001C1858"/>
    <w:rsid w:val="001C3488"/>
    <w:rsid w:val="001C46F2"/>
    <w:rsid w:val="001C4F2F"/>
    <w:rsid w:val="001D7500"/>
    <w:rsid w:val="0022031A"/>
    <w:rsid w:val="00253FCC"/>
    <w:rsid w:val="00276177"/>
    <w:rsid w:val="00280F19"/>
    <w:rsid w:val="002A610D"/>
    <w:rsid w:val="002B3030"/>
    <w:rsid w:val="002B411B"/>
    <w:rsid w:val="002B5CA4"/>
    <w:rsid w:val="002D0103"/>
    <w:rsid w:val="002E3E7A"/>
    <w:rsid w:val="002E6364"/>
    <w:rsid w:val="002F4289"/>
    <w:rsid w:val="003012FE"/>
    <w:rsid w:val="00304BB9"/>
    <w:rsid w:val="003268BA"/>
    <w:rsid w:val="00351490"/>
    <w:rsid w:val="00364EBA"/>
    <w:rsid w:val="003812D1"/>
    <w:rsid w:val="0038538E"/>
    <w:rsid w:val="003A3E47"/>
    <w:rsid w:val="003B047B"/>
    <w:rsid w:val="003E11FD"/>
    <w:rsid w:val="003E41C6"/>
    <w:rsid w:val="003E6E4E"/>
    <w:rsid w:val="004014F1"/>
    <w:rsid w:val="00407B02"/>
    <w:rsid w:val="0043475E"/>
    <w:rsid w:val="00455410"/>
    <w:rsid w:val="004A049D"/>
    <w:rsid w:val="004B694F"/>
    <w:rsid w:val="004D4025"/>
    <w:rsid w:val="004F0223"/>
    <w:rsid w:val="004F309C"/>
    <w:rsid w:val="0050097A"/>
    <w:rsid w:val="00511107"/>
    <w:rsid w:val="005169A8"/>
    <w:rsid w:val="00517C9F"/>
    <w:rsid w:val="00527A27"/>
    <w:rsid w:val="0053490F"/>
    <w:rsid w:val="005361D0"/>
    <w:rsid w:val="005403C7"/>
    <w:rsid w:val="0057452D"/>
    <w:rsid w:val="00584894"/>
    <w:rsid w:val="005C1991"/>
    <w:rsid w:val="005F79B1"/>
    <w:rsid w:val="00645174"/>
    <w:rsid w:val="006576C1"/>
    <w:rsid w:val="006A4890"/>
    <w:rsid w:val="006B5592"/>
    <w:rsid w:val="006F44F9"/>
    <w:rsid w:val="0071310B"/>
    <w:rsid w:val="00724CDD"/>
    <w:rsid w:val="00747BEE"/>
    <w:rsid w:val="00764326"/>
    <w:rsid w:val="00776CFF"/>
    <w:rsid w:val="00776FEF"/>
    <w:rsid w:val="007F4B86"/>
    <w:rsid w:val="007F6D8C"/>
    <w:rsid w:val="00801381"/>
    <w:rsid w:val="008252E3"/>
    <w:rsid w:val="00834F49"/>
    <w:rsid w:val="008474E1"/>
    <w:rsid w:val="00897AA3"/>
    <w:rsid w:val="008A1EB6"/>
    <w:rsid w:val="008C36E6"/>
    <w:rsid w:val="008C6370"/>
    <w:rsid w:val="008D3932"/>
    <w:rsid w:val="008F7618"/>
    <w:rsid w:val="009017F3"/>
    <w:rsid w:val="00913488"/>
    <w:rsid w:val="00927325"/>
    <w:rsid w:val="0093383D"/>
    <w:rsid w:val="00935DDE"/>
    <w:rsid w:val="00936ACA"/>
    <w:rsid w:val="00963EA6"/>
    <w:rsid w:val="009673A6"/>
    <w:rsid w:val="00967E2D"/>
    <w:rsid w:val="00991072"/>
    <w:rsid w:val="00991E11"/>
    <w:rsid w:val="00995780"/>
    <w:rsid w:val="009A37AE"/>
    <w:rsid w:val="009C0400"/>
    <w:rsid w:val="009C3527"/>
    <w:rsid w:val="009D303D"/>
    <w:rsid w:val="009E66D4"/>
    <w:rsid w:val="00A162A6"/>
    <w:rsid w:val="00A66D6D"/>
    <w:rsid w:val="00A80FC4"/>
    <w:rsid w:val="00A830E0"/>
    <w:rsid w:val="00A9516D"/>
    <w:rsid w:val="00A95570"/>
    <w:rsid w:val="00AA3C26"/>
    <w:rsid w:val="00AC390D"/>
    <w:rsid w:val="00AC76C2"/>
    <w:rsid w:val="00AE635A"/>
    <w:rsid w:val="00B536BE"/>
    <w:rsid w:val="00B5458B"/>
    <w:rsid w:val="00B609F9"/>
    <w:rsid w:val="00B623D1"/>
    <w:rsid w:val="00B63220"/>
    <w:rsid w:val="00B667CE"/>
    <w:rsid w:val="00BA3624"/>
    <w:rsid w:val="00BE29C2"/>
    <w:rsid w:val="00C15BAA"/>
    <w:rsid w:val="00C166F7"/>
    <w:rsid w:val="00C44FF3"/>
    <w:rsid w:val="00C70874"/>
    <w:rsid w:val="00CC4668"/>
    <w:rsid w:val="00CD2D2D"/>
    <w:rsid w:val="00CE152A"/>
    <w:rsid w:val="00CE4364"/>
    <w:rsid w:val="00CF5469"/>
    <w:rsid w:val="00D15C0D"/>
    <w:rsid w:val="00D164AA"/>
    <w:rsid w:val="00D17D86"/>
    <w:rsid w:val="00D234B4"/>
    <w:rsid w:val="00D269E4"/>
    <w:rsid w:val="00D31153"/>
    <w:rsid w:val="00D34E94"/>
    <w:rsid w:val="00D46A5E"/>
    <w:rsid w:val="00D520F6"/>
    <w:rsid w:val="00D6367E"/>
    <w:rsid w:val="00D87610"/>
    <w:rsid w:val="00DC141D"/>
    <w:rsid w:val="00DE1662"/>
    <w:rsid w:val="00E05023"/>
    <w:rsid w:val="00E1207F"/>
    <w:rsid w:val="00E17628"/>
    <w:rsid w:val="00E22D61"/>
    <w:rsid w:val="00E24EE6"/>
    <w:rsid w:val="00E47136"/>
    <w:rsid w:val="00E53A36"/>
    <w:rsid w:val="00E57DA4"/>
    <w:rsid w:val="00E70ECD"/>
    <w:rsid w:val="00E95AC2"/>
    <w:rsid w:val="00E968C2"/>
    <w:rsid w:val="00EA752C"/>
    <w:rsid w:val="00EC4256"/>
    <w:rsid w:val="00ED3CB1"/>
    <w:rsid w:val="00EF68B8"/>
    <w:rsid w:val="00F21AA0"/>
    <w:rsid w:val="00F47433"/>
    <w:rsid w:val="00F47550"/>
    <w:rsid w:val="00F75C3B"/>
    <w:rsid w:val="00F86117"/>
    <w:rsid w:val="00FA07FF"/>
    <w:rsid w:val="00FA454B"/>
    <w:rsid w:val="00FB4F82"/>
    <w:rsid w:val="00FC3179"/>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19"/>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F6CD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104300774">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86580-A7DE-498C-B480-24F9E67E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54D34-186D-47C1-BE1D-8C6F3BD41AC8}">
  <ds:schemaRefs>
    <ds:schemaRef ds:uri="http://schemas.microsoft.com/sharepoint/v3/contenttype/forms"/>
  </ds:schemaRefs>
</ds:datastoreItem>
</file>

<file path=customXml/itemProps3.xml><?xml version="1.0" encoding="utf-8"?>
<ds:datastoreItem xmlns:ds="http://schemas.openxmlformats.org/officeDocument/2006/customXml" ds:itemID="{A84D4778-DF54-4363-8F1D-B21C51C5384F}">
  <ds:schemaRefs>
    <ds:schemaRef ds:uri="http://schemas.microsoft.com/office/2006/metadata/properties"/>
    <ds:schemaRef ds:uri="http://schemas.microsoft.com/office/2006/documentManagement/types"/>
    <ds:schemaRef ds:uri="baf45800-202a-4d04-9eb1-dcead2d857c9"/>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2020-05-20T17:50:00Z</dcterms:created>
  <dcterms:modified xsi:type="dcterms:W3CDTF">2020-05-20T17:50:00Z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