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BB780" w14:textId="0195F2C4" w:rsidR="007F4635" w:rsidRPr="008F18E0" w:rsidRDefault="00625FA1" w:rsidP="008F18E0">
      <w:pPr>
        <w:ind w:left="6480" w:hanging="6480"/>
        <w:rPr>
          <w:rFonts w:asciiTheme="majorHAnsi" w:hAnsiTheme="majorHAnsi"/>
          <w:b/>
          <w:i/>
          <w:sz w:val="20"/>
        </w:rPr>
      </w:pPr>
      <w:r w:rsidRPr="006C140D">
        <w:rPr>
          <w:rFonts w:asciiTheme="majorHAnsi" w:hAnsiTheme="majorHAnsi"/>
          <w:b/>
        </w:rPr>
        <w:t>Student Outcomes Assessment and Success Report</w:t>
      </w:r>
      <w:r w:rsidR="001C1604" w:rsidRPr="006C140D">
        <w:rPr>
          <w:rFonts w:asciiTheme="majorHAnsi" w:hAnsiTheme="majorHAnsi"/>
          <w:b/>
        </w:rPr>
        <w:t xml:space="preserve"> AY201</w:t>
      </w:r>
      <w:r w:rsidR="006C140D" w:rsidRPr="006C140D">
        <w:rPr>
          <w:rFonts w:asciiTheme="majorHAnsi" w:hAnsiTheme="majorHAnsi"/>
          <w:b/>
        </w:rPr>
        <w:t>7</w:t>
      </w:r>
      <w:r w:rsidR="0075205D" w:rsidRPr="006C140D">
        <w:rPr>
          <w:rFonts w:asciiTheme="majorHAnsi" w:hAnsiTheme="majorHAnsi"/>
          <w:b/>
        </w:rPr>
        <w:t>-1</w:t>
      </w:r>
      <w:r w:rsidR="006C140D" w:rsidRPr="006C140D">
        <w:rPr>
          <w:rFonts w:asciiTheme="majorHAnsi" w:hAnsiTheme="majorHAnsi"/>
          <w:b/>
        </w:rPr>
        <w:t>8</w:t>
      </w:r>
      <w:r w:rsidR="007F4635" w:rsidRPr="007F4635">
        <w:rPr>
          <w:rFonts w:asciiTheme="majorHAnsi" w:hAnsiTheme="majorHAnsi"/>
          <w:b/>
        </w:rPr>
        <w:t xml:space="preserve">     </w:t>
      </w:r>
      <w:r w:rsidR="006C140D">
        <w:rPr>
          <w:rFonts w:asciiTheme="majorHAnsi" w:hAnsiTheme="majorHAnsi"/>
          <w:b/>
          <w:i/>
          <w:sz w:val="20"/>
        </w:rPr>
        <w:t>Completed reports d</w:t>
      </w:r>
      <w:r w:rsidR="00F062E7">
        <w:rPr>
          <w:rFonts w:asciiTheme="majorHAnsi" w:hAnsiTheme="majorHAnsi"/>
          <w:b/>
          <w:i/>
          <w:sz w:val="20"/>
        </w:rPr>
        <w:t>u</w:t>
      </w:r>
      <w:r w:rsidR="007F4635" w:rsidRPr="008F18E0">
        <w:rPr>
          <w:rFonts w:asciiTheme="majorHAnsi" w:hAnsiTheme="majorHAnsi"/>
          <w:b/>
          <w:i/>
          <w:sz w:val="20"/>
        </w:rPr>
        <w:t xml:space="preserve">e from </w:t>
      </w:r>
      <w:r w:rsidR="008F18E0">
        <w:rPr>
          <w:rFonts w:asciiTheme="majorHAnsi" w:hAnsiTheme="majorHAnsi"/>
          <w:b/>
          <w:i/>
          <w:sz w:val="20"/>
        </w:rPr>
        <w:t xml:space="preserve">the </w:t>
      </w:r>
      <w:r w:rsidR="007F4635" w:rsidRPr="008F18E0">
        <w:rPr>
          <w:rFonts w:asciiTheme="majorHAnsi" w:hAnsiTheme="majorHAnsi"/>
          <w:b/>
          <w:i/>
          <w:sz w:val="20"/>
        </w:rPr>
        <w:t xml:space="preserve">dean to </w:t>
      </w:r>
      <w:r w:rsidR="008F18E0">
        <w:rPr>
          <w:rFonts w:asciiTheme="majorHAnsi" w:hAnsiTheme="majorHAnsi"/>
          <w:b/>
          <w:i/>
          <w:sz w:val="20"/>
        </w:rPr>
        <w:t xml:space="preserve">the Assessment </w:t>
      </w:r>
      <w:r w:rsidR="00936231" w:rsidRPr="008F18E0">
        <w:rPr>
          <w:rFonts w:asciiTheme="majorHAnsi" w:hAnsiTheme="majorHAnsi"/>
          <w:b/>
          <w:i/>
          <w:sz w:val="20"/>
        </w:rPr>
        <w:t>O</w:t>
      </w:r>
      <w:r w:rsidR="007F4635" w:rsidRPr="008F18E0">
        <w:rPr>
          <w:rFonts w:asciiTheme="majorHAnsi" w:hAnsiTheme="majorHAnsi"/>
          <w:b/>
          <w:i/>
          <w:sz w:val="20"/>
        </w:rPr>
        <w:t xml:space="preserve">ffice </w:t>
      </w:r>
      <w:r w:rsidR="00936231" w:rsidRPr="008F18E0">
        <w:rPr>
          <w:rFonts w:asciiTheme="majorHAnsi" w:hAnsiTheme="majorHAnsi"/>
          <w:b/>
          <w:i/>
          <w:sz w:val="20"/>
        </w:rPr>
        <w:t xml:space="preserve">via Blackboard </w:t>
      </w:r>
      <w:r w:rsidR="007F4635" w:rsidRPr="008F18E0">
        <w:rPr>
          <w:rFonts w:asciiTheme="majorHAnsi" w:hAnsiTheme="majorHAnsi"/>
          <w:b/>
          <w:i/>
          <w:sz w:val="20"/>
        </w:rPr>
        <w:t xml:space="preserve">by </w:t>
      </w:r>
      <w:r w:rsidR="00F062E7">
        <w:rPr>
          <w:rFonts w:asciiTheme="majorHAnsi" w:hAnsiTheme="majorHAnsi"/>
          <w:b/>
          <w:i/>
          <w:sz w:val="20"/>
        </w:rPr>
        <w:t>October 15</w:t>
      </w:r>
      <w:r w:rsidR="00C20311">
        <w:rPr>
          <w:rFonts w:asciiTheme="majorHAnsi" w:hAnsiTheme="majorHAnsi"/>
          <w:b/>
          <w:i/>
          <w:sz w:val="20"/>
        </w:rPr>
        <w:t xml:space="preserve">. Deans, </w:t>
      </w:r>
      <w:r w:rsidR="00F062E7">
        <w:rPr>
          <w:rFonts w:asciiTheme="majorHAnsi" w:hAnsiTheme="majorHAnsi"/>
          <w:b/>
          <w:i/>
          <w:sz w:val="20"/>
        </w:rPr>
        <w:t>assessment coordinators</w:t>
      </w:r>
      <w:r w:rsidR="00C20311">
        <w:rPr>
          <w:rFonts w:asciiTheme="majorHAnsi" w:hAnsiTheme="majorHAnsi"/>
          <w:b/>
          <w:i/>
          <w:sz w:val="20"/>
        </w:rPr>
        <w:t>, and/or department chairs</w:t>
      </w:r>
      <w:r w:rsidR="006C140D">
        <w:rPr>
          <w:rFonts w:asciiTheme="majorHAnsi" w:hAnsiTheme="majorHAnsi"/>
          <w:b/>
          <w:i/>
          <w:sz w:val="20"/>
        </w:rPr>
        <w:t xml:space="preserve"> </w:t>
      </w:r>
      <w:r w:rsidR="00F062E7">
        <w:rPr>
          <w:rFonts w:asciiTheme="majorHAnsi" w:hAnsiTheme="majorHAnsi"/>
          <w:b/>
          <w:i/>
          <w:sz w:val="20"/>
        </w:rPr>
        <w:t xml:space="preserve">set their own internal deadlines for material review and request for refinement if </w:t>
      </w:r>
      <w:r w:rsidR="00C20311">
        <w:rPr>
          <w:rFonts w:asciiTheme="majorHAnsi" w:hAnsiTheme="majorHAnsi"/>
          <w:b/>
          <w:i/>
          <w:sz w:val="20"/>
        </w:rPr>
        <w:t>not suitably addressing questions</w:t>
      </w:r>
      <w:r w:rsidR="00F062E7">
        <w:rPr>
          <w:rFonts w:asciiTheme="majorHAnsi" w:hAnsiTheme="majorHAnsi"/>
          <w:b/>
          <w:i/>
          <w:sz w:val="20"/>
        </w:rPr>
        <w:t>.</w:t>
      </w:r>
    </w:p>
    <w:p w14:paraId="140D1AA4" w14:textId="77777777" w:rsidR="0075205D" w:rsidRPr="00936231" w:rsidRDefault="0075205D">
      <w:pPr>
        <w:rPr>
          <w:rFonts w:asciiTheme="majorHAnsi" w:hAnsiTheme="majorHAnsi"/>
          <w:b/>
          <w:sz w:val="20"/>
        </w:rPr>
      </w:pPr>
    </w:p>
    <w:p w14:paraId="0B5E166E" w14:textId="13A5780C" w:rsidR="001C1604" w:rsidRPr="001A7972" w:rsidRDefault="00625FA1">
      <w:pPr>
        <w:rPr>
          <w:rFonts w:asciiTheme="majorHAnsi" w:hAnsiTheme="majorHAnsi"/>
        </w:rPr>
      </w:pPr>
      <w:r>
        <w:rPr>
          <w:rFonts w:asciiTheme="majorHAnsi" w:hAnsiTheme="majorHAnsi"/>
          <w:b/>
        </w:rPr>
        <w:t>Unit/</w:t>
      </w:r>
      <w:r w:rsidR="001C1604" w:rsidRPr="007F4635">
        <w:rPr>
          <w:rFonts w:asciiTheme="majorHAnsi" w:hAnsiTheme="majorHAnsi"/>
          <w:b/>
        </w:rPr>
        <w:t>Program Name</w:t>
      </w:r>
      <w:r w:rsidR="001C1604" w:rsidRPr="007F4635">
        <w:rPr>
          <w:rFonts w:asciiTheme="majorHAnsi" w:hAnsiTheme="majorHAnsi"/>
        </w:rPr>
        <w:t>:</w:t>
      </w:r>
      <w:r w:rsidR="002674AE" w:rsidRPr="007F4635">
        <w:rPr>
          <w:rFonts w:asciiTheme="majorHAnsi" w:hAnsiTheme="majorHAnsi"/>
        </w:rPr>
        <w:t xml:space="preserve"> ___</w:t>
      </w:r>
      <w:r w:rsidR="000D0575">
        <w:rPr>
          <w:rFonts w:asciiTheme="majorHAnsi" w:hAnsiTheme="majorHAnsi"/>
        </w:rPr>
        <w:t>Economics</w:t>
      </w:r>
      <w:r w:rsidR="002674AE" w:rsidRPr="007F4635">
        <w:rPr>
          <w:rFonts w:asciiTheme="majorHAnsi" w:hAnsiTheme="majorHAnsi"/>
        </w:rPr>
        <w:t>___</w:t>
      </w:r>
      <w:r w:rsidR="001A7972">
        <w:rPr>
          <w:rFonts w:asciiTheme="majorHAnsi" w:hAnsiTheme="majorHAnsi"/>
        </w:rPr>
        <w:t xml:space="preserve">   </w:t>
      </w:r>
      <w:r w:rsidR="001A7972">
        <w:rPr>
          <w:rFonts w:asciiTheme="majorHAnsi" w:hAnsiTheme="majorHAnsi"/>
          <w:b/>
        </w:rPr>
        <w:t>Contact Name</w:t>
      </w:r>
      <w:r w:rsidR="006420A7">
        <w:rPr>
          <w:rFonts w:asciiTheme="majorHAnsi" w:hAnsiTheme="majorHAnsi"/>
          <w:b/>
        </w:rPr>
        <w:t>(s)</w:t>
      </w:r>
      <w:r w:rsidR="001A7972">
        <w:rPr>
          <w:rFonts w:asciiTheme="majorHAnsi" w:hAnsiTheme="majorHAnsi"/>
          <w:b/>
        </w:rPr>
        <w:t xml:space="preserve"> and Email</w:t>
      </w:r>
      <w:r w:rsidR="006420A7">
        <w:rPr>
          <w:rFonts w:asciiTheme="majorHAnsi" w:hAnsiTheme="majorHAnsi"/>
          <w:b/>
        </w:rPr>
        <w:t xml:space="preserve">(s) </w:t>
      </w:r>
      <w:r w:rsidR="001A7972">
        <w:rPr>
          <w:rFonts w:asciiTheme="majorHAnsi" w:hAnsiTheme="majorHAnsi"/>
        </w:rPr>
        <w:t>___</w:t>
      </w:r>
      <w:r w:rsidR="000D0575">
        <w:rPr>
          <w:rFonts w:asciiTheme="majorHAnsi" w:hAnsiTheme="majorHAnsi"/>
        </w:rPr>
        <w:t>John Conant (john.conant@indstate.edu</w:t>
      </w:r>
      <w:r w:rsidR="006420A7">
        <w:rPr>
          <w:rFonts w:asciiTheme="majorHAnsi" w:hAnsiTheme="majorHAnsi"/>
        </w:rPr>
        <w:t>____________________</w:t>
      </w:r>
    </w:p>
    <w:p w14:paraId="338F2592" w14:textId="77777777" w:rsidR="001C1604" w:rsidRPr="007F4635" w:rsidRDefault="001C1604">
      <w:pPr>
        <w:rPr>
          <w:rFonts w:asciiTheme="majorHAnsi" w:hAnsiTheme="majorHAnsi"/>
        </w:rPr>
      </w:pPr>
    </w:p>
    <w:p w14:paraId="6C0B3695" w14:textId="2120DC16" w:rsidR="000A3537" w:rsidRPr="001C1239" w:rsidRDefault="000A3537">
      <w:pPr>
        <w:rPr>
          <w:rFonts w:asciiTheme="majorHAnsi" w:hAnsiTheme="majorHAnsi"/>
        </w:rPr>
      </w:pPr>
      <w:r w:rsidRPr="001C1239">
        <w:rPr>
          <w:rFonts w:asciiTheme="majorHAnsi" w:hAnsiTheme="majorHAnsi"/>
        </w:rPr>
        <w:t xml:space="preserve">Before you complete the form below, review your </w:t>
      </w:r>
      <w:r w:rsidRPr="007F4635">
        <w:rPr>
          <w:rFonts w:asciiTheme="majorHAnsi" w:hAnsiTheme="majorHAnsi"/>
        </w:rPr>
        <w:t>outcomes library</w:t>
      </w:r>
      <w:r w:rsidRPr="001C1239">
        <w:rPr>
          <w:rFonts w:asciiTheme="majorHAnsi" w:hAnsiTheme="majorHAnsi"/>
        </w:rPr>
        <w:t xml:space="preserve"> and </w:t>
      </w:r>
      <w:r w:rsidRPr="007F4635">
        <w:rPr>
          <w:rFonts w:asciiTheme="majorHAnsi" w:hAnsiTheme="majorHAnsi"/>
        </w:rPr>
        <w:t>curriculum map</w:t>
      </w:r>
      <w:r w:rsidRPr="001C1239">
        <w:rPr>
          <w:rFonts w:asciiTheme="majorHAnsi" w:hAnsiTheme="majorHAnsi"/>
        </w:rPr>
        <w:t xml:space="preserve"> to ensure that they are accurate and up to date.  If not, you may submit a new </w:t>
      </w:r>
      <w:r w:rsidR="001E3B81">
        <w:rPr>
          <w:rFonts w:asciiTheme="majorHAnsi" w:hAnsiTheme="majorHAnsi"/>
        </w:rPr>
        <w:t>version</w:t>
      </w:r>
      <w:r w:rsidRPr="001C1239">
        <w:rPr>
          <w:rFonts w:asciiTheme="majorHAnsi" w:hAnsiTheme="majorHAnsi"/>
        </w:rPr>
        <w:t xml:space="preserve"> along with this summary.</w:t>
      </w:r>
      <w:r w:rsidR="006420A7">
        <w:rPr>
          <w:rFonts w:asciiTheme="majorHAnsi" w:hAnsiTheme="majorHAnsi"/>
        </w:rPr>
        <w:t xml:space="preserve"> Templates are available on the </w:t>
      </w:r>
      <w:hyperlink r:id="rId5" w:history="1">
        <w:r w:rsidR="006420A7" w:rsidRPr="00C076F7">
          <w:rPr>
            <w:rStyle w:val="Hyperlink"/>
            <w:rFonts w:asciiTheme="majorHAnsi" w:hAnsiTheme="majorHAnsi"/>
          </w:rPr>
          <w:t>assessment website</w:t>
        </w:r>
      </w:hyperlink>
      <w:r w:rsidR="006420A7">
        <w:rPr>
          <w:rFonts w:asciiTheme="majorHAnsi" w:hAnsiTheme="majorHAnsi"/>
        </w:rPr>
        <w:t>.</w:t>
      </w:r>
    </w:p>
    <w:p w14:paraId="530881C7" w14:textId="77777777" w:rsidR="000A3537" w:rsidRPr="001C1239" w:rsidRDefault="000A3537">
      <w:pPr>
        <w:rPr>
          <w:rFonts w:asciiTheme="majorHAnsi" w:hAnsiTheme="majorHAnsi"/>
        </w:rPr>
      </w:pPr>
    </w:p>
    <w:p w14:paraId="15A120F1" w14:textId="698AFF4B" w:rsidR="001C1604" w:rsidRPr="007F4635" w:rsidRDefault="001C1604">
      <w:pPr>
        <w:rPr>
          <w:rFonts w:asciiTheme="majorHAnsi" w:hAnsiTheme="majorHAnsi"/>
          <w:b/>
          <w:szCs w:val="22"/>
        </w:rPr>
      </w:pPr>
      <w:r w:rsidRPr="007F4635">
        <w:rPr>
          <w:rFonts w:asciiTheme="majorHAnsi" w:hAnsiTheme="majorHAnsi"/>
          <w:b/>
          <w:szCs w:val="22"/>
        </w:rPr>
        <w:t>Part</w:t>
      </w:r>
      <w:r w:rsidR="00BF2E9C">
        <w:rPr>
          <w:rFonts w:asciiTheme="majorHAnsi" w:hAnsiTheme="majorHAnsi"/>
          <w:b/>
          <w:szCs w:val="22"/>
        </w:rPr>
        <w:t xml:space="preserve"> 1a</w:t>
      </w:r>
      <w:r w:rsidR="0075205D">
        <w:rPr>
          <w:rFonts w:asciiTheme="majorHAnsi" w:hAnsiTheme="majorHAnsi"/>
          <w:b/>
          <w:szCs w:val="22"/>
        </w:rPr>
        <w:t xml:space="preserve">: </w:t>
      </w:r>
      <w:r w:rsidR="000300F4">
        <w:rPr>
          <w:rFonts w:asciiTheme="majorHAnsi" w:hAnsiTheme="majorHAnsi"/>
          <w:b/>
          <w:szCs w:val="22"/>
        </w:rPr>
        <w:t xml:space="preserve"> </w:t>
      </w:r>
      <w:r w:rsidR="0075205D">
        <w:rPr>
          <w:rFonts w:asciiTheme="majorHAnsi" w:hAnsiTheme="majorHAnsi"/>
          <w:b/>
          <w:szCs w:val="22"/>
        </w:rPr>
        <w:t>Summary of Assessment Activities</w:t>
      </w:r>
    </w:p>
    <w:tbl>
      <w:tblPr>
        <w:tblStyle w:val="TableGrid"/>
        <w:tblW w:w="14630" w:type="dxa"/>
        <w:tblLook w:val="04A0" w:firstRow="1" w:lastRow="0" w:firstColumn="1" w:lastColumn="0" w:noHBand="0" w:noVBand="1"/>
      </w:tblPr>
      <w:tblGrid>
        <w:gridCol w:w="2926"/>
        <w:gridCol w:w="2926"/>
        <w:gridCol w:w="2926"/>
        <w:gridCol w:w="2926"/>
        <w:gridCol w:w="2926"/>
      </w:tblGrid>
      <w:tr w:rsidR="00BA087C" w:rsidRPr="00730E5E" w14:paraId="08C06FB8" w14:textId="77777777" w:rsidTr="00516339">
        <w:tc>
          <w:tcPr>
            <w:tcW w:w="2926" w:type="dxa"/>
          </w:tcPr>
          <w:p w14:paraId="30E6D731" w14:textId="5E7C10DB" w:rsidR="00105C63" w:rsidRPr="007F4635" w:rsidRDefault="00EA390B" w:rsidP="007F4635">
            <w:pPr>
              <w:rPr>
                <w:rFonts w:asciiTheme="majorHAnsi" w:hAnsiTheme="majorHAnsi"/>
                <w:b/>
                <w:sz w:val="22"/>
                <w:szCs w:val="22"/>
              </w:rPr>
            </w:pPr>
            <w:r>
              <w:rPr>
                <w:rFonts w:asciiTheme="majorHAnsi" w:hAnsiTheme="majorHAnsi"/>
                <w:b/>
                <w:sz w:val="22"/>
                <w:szCs w:val="22"/>
              </w:rPr>
              <w:t xml:space="preserve">a. </w:t>
            </w:r>
            <w:r w:rsidR="00760CA4" w:rsidRPr="007F4635">
              <w:rPr>
                <w:rFonts w:asciiTheme="majorHAnsi" w:hAnsiTheme="majorHAnsi"/>
                <w:b/>
                <w:sz w:val="22"/>
                <w:szCs w:val="22"/>
              </w:rPr>
              <w:t xml:space="preserve">What learning outcomes did you assess this </w:t>
            </w:r>
            <w:r w:rsidR="00090B2C">
              <w:rPr>
                <w:rFonts w:asciiTheme="majorHAnsi" w:hAnsiTheme="majorHAnsi"/>
                <w:b/>
                <w:sz w:val="22"/>
                <w:szCs w:val="22"/>
              </w:rPr>
              <w:t xml:space="preserve">past </w:t>
            </w:r>
            <w:r w:rsidR="00760CA4" w:rsidRPr="007F4635">
              <w:rPr>
                <w:rFonts w:asciiTheme="majorHAnsi" w:hAnsiTheme="majorHAnsi"/>
                <w:b/>
                <w:sz w:val="22"/>
                <w:szCs w:val="22"/>
              </w:rPr>
              <w:t>year?</w:t>
            </w:r>
            <w:r w:rsidR="007D794B" w:rsidRPr="007F4635">
              <w:rPr>
                <w:rFonts w:asciiTheme="majorHAnsi" w:hAnsiTheme="majorHAnsi"/>
                <w:b/>
                <w:sz w:val="22"/>
                <w:szCs w:val="22"/>
              </w:rPr>
              <w:t xml:space="preserve"> </w:t>
            </w:r>
          </w:p>
          <w:p w14:paraId="6AB4E689" w14:textId="77777777" w:rsidR="007F4635" w:rsidRDefault="007F4635" w:rsidP="007F4635">
            <w:pPr>
              <w:pStyle w:val="ListParagraph"/>
              <w:rPr>
                <w:rFonts w:asciiTheme="majorHAnsi" w:hAnsiTheme="majorHAnsi"/>
                <w:b/>
                <w:sz w:val="22"/>
                <w:szCs w:val="22"/>
              </w:rPr>
            </w:pPr>
          </w:p>
          <w:p w14:paraId="01882165" w14:textId="7278746F" w:rsidR="007F4635" w:rsidRPr="007F4635" w:rsidRDefault="0079094F" w:rsidP="0079094F">
            <w:pPr>
              <w:pStyle w:val="ListParagraph"/>
              <w:ind w:left="0"/>
              <w:rPr>
                <w:rFonts w:asciiTheme="majorHAnsi" w:hAnsiTheme="majorHAnsi"/>
                <w:b/>
                <w:sz w:val="22"/>
                <w:szCs w:val="22"/>
              </w:rPr>
            </w:pPr>
            <w:r>
              <w:rPr>
                <w:rFonts w:asciiTheme="majorHAnsi" w:hAnsiTheme="majorHAnsi"/>
                <w:b/>
                <w:sz w:val="22"/>
                <w:szCs w:val="22"/>
              </w:rPr>
              <w:t>If this is a graduate program,</w:t>
            </w:r>
            <w:r w:rsidR="00E5036B">
              <w:rPr>
                <w:rFonts w:asciiTheme="majorHAnsi" w:hAnsiTheme="majorHAnsi"/>
                <w:b/>
                <w:sz w:val="22"/>
                <w:szCs w:val="22"/>
              </w:rPr>
              <w:t xml:space="preserve"> identify</w:t>
            </w:r>
            <w:r w:rsidR="007F4635">
              <w:rPr>
                <w:rFonts w:asciiTheme="majorHAnsi" w:hAnsiTheme="majorHAnsi"/>
                <w:b/>
                <w:sz w:val="22"/>
                <w:szCs w:val="22"/>
              </w:rPr>
              <w:t xml:space="preserve"> the </w:t>
            </w:r>
            <w:hyperlink r:id="rId6" w:history="1">
              <w:r w:rsidR="007F4635" w:rsidRPr="0079094F">
                <w:rPr>
                  <w:rStyle w:val="Hyperlink"/>
                  <w:rFonts w:asciiTheme="majorHAnsi" w:hAnsiTheme="majorHAnsi"/>
                  <w:b/>
                  <w:sz w:val="22"/>
                  <w:szCs w:val="22"/>
                </w:rPr>
                <w:t>Gr</w:t>
              </w:r>
              <w:r w:rsidRPr="0079094F">
                <w:rPr>
                  <w:rStyle w:val="Hyperlink"/>
                  <w:rFonts w:asciiTheme="majorHAnsi" w:hAnsiTheme="majorHAnsi"/>
                  <w:b/>
                  <w:sz w:val="22"/>
                  <w:szCs w:val="22"/>
                </w:rPr>
                <w:t>aduate Student Learning Outcome</w:t>
              </w:r>
            </w:hyperlink>
            <w:r>
              <w:rPr>
                <w:rFonts w:asciiTheme="majorHAnsi" w:hAnsiTheme="majorHAnsi"/>
                <w:b/>
                <w:sz w:val="22"/>
                <w:szCs w:val="22"/>
              </w:rPr>
              <w:t xml:space="preserve"> each outcome</w:t>
            </w:r>
            <w:r w:rsidR="007F4635">
              <w:rPr>
                <w:rFonts w:asciiTheme="majorHAnsi" w:hAnsiTheme="majorHAnsi"/>
                <w:b/>
                <w:sz w:val="22"/>
                <w:szCs w:val="22"/>
              </w:rPr>
              <w:t xml:space="preserve"> aligns with.</w:t>
            </w:r>
          </w:p>
        </w:tc>
        <w:tc>
          <w:tcPr>
            <w:tcW w:w="2926" w:type="dxa"/>
          </w:tcPr>
          <w:p w14:paraId="5E75D484" w14:textId="1418D161" w:rsidR="00105C63" w:rsidRPr="00730E5E" w:rsidRDefault="007D794B" w:rsidP="006A42E2">
            <w:pPr>
              <w:rPr>
                <w:rFonts w:asciiTheme="majorHAnsi" w:hAnsiTheme="majorHAnsi"/>
                <w:b/>
                <w:sz w:val="22"/>
                <w:szCs w:val="22"/>
              </w:rPr>
            </w:pPr>
            <w:r w:rsidRPr="00730E5E">
              <w:rPr>
                <w:rFonts w:asciiTheme="majorHAnsi" w:hAnsiTheme="majorHAnsi"/>
                <w:b/>
                <w:sz w:val="22"/>
                <w:szCs w:val="22"/>
              </w:rPr>
              <w:t xml:space="preserve">b. </w:t>
            </w:r>
            <w:r w:rsidR="007F4635">
              <w:rPr>
                <w:rFonts w:asciiTheme="majorHAnsi" w:hAnsiTheme="majorHAnsi"/>
                <w:b/>
                <w:sz w:val="22"/>
                <w:szCs w:val="22"/>
              </w:rPr>
              <w:t xml:space="preserve">(1) </w:t>
            </w:r>
            <w:r w:rsidR="00760CA4" w:rsidRPr="00730E5E">
              <w:rPr>
                <w:rFonts w:asciiTheme="majorHAnsi" w:hAnsiTheme="majorHAnsi"/>
                <w:b/>
                <w:sz w:val="22"/>
                <w:szCs w:val="22"/>
              </w:rPr>
              <w:t xml:space="preserve">What </w:t>
            </w:r>
            <w:r w:rsidR="006A42E2">
              <w:rPr>
                <w:rFonts w:asciiTheme="majorHAnsi" w:hAnsiTheme="majorHAnsi"/>
                <w:b/>
                <w:sz w:val="22"/>
                <w:szCs w:val="22"/>
              </w:rPr>
              <w:t>assignments or activities</w:t>
            </w:r>
            <w:r w:rsidR="00760CA4" w:rsidRPr="00730E5E">
              <w:rPr>
                <w:rFonts w:asciiTheme="majorHAnsi" w:hAnsiTheme="majorHAnsi"/>
                <w:b/>
                <w:sz w:val="22"/>
                <w:szCs w:val="22"/>
              </w:rPr>
              <w:t xml:space="preserve"> did you use to determine how well your students attained the ou</w:t>
            </w:r>
            <w:r w:rsidR="001C1239" w:rsidRPr="00730E5E">
              <w:rPr>
                <w:rFonts w:asciiTheme="majorHAnsi" w:hAnsiTheme="majorHAnsi"/>
                <w:b/>
                <w:sz w:val="22"/>
                <w:szCs w:val="22"/>
              </w:rPr>
              <w:t>tcome</w:t>
            </w:r>
            <w:r w:rsidR="00760CA4" w:rsidRPr="00730E5E">
              <w:rPr>
                <w:rFonts w:asciiTheme="majorHAnsi" w:hAnsiTheme="majorHAnsi"/>
                <w:b/>
                <w:sz w:val="22"/>
                <w:szCs w:val="22"/>
              </w:rPr>
              <w:t xml:space="preserve">? </w:t>
            </w:r>
            <w:r w:rsidR="007F4635">
              <w:rPr>
                <w:rFonts w:asciiTheme="majorHAnsi" w:hAnsiTheme="majorHAnsi"/>
                <w:b/>
                <w:sz w:val="22"/>
                <w:szCs w:val="22"/>
              </w:rPr>
              <w:t xml:space="preserve">(2) </w:t>
            </w:r>
            <w:r w:rsidR="00760CA4" w:rsidRPr="00730E5E">
              <w:rPr>
                <w:rFonts w:asciiTheme="majorHAnsi" w:hAnsiTheme="majorHAnsi"/>
                <w:b/>
                <w:sz w:val="22"/>
                <w:szCs w:val="22"/>
              </w:rPr>
              <w:t>In what course</w:t>
            </w:r>
            <w:r w:rsidR="00BA087C" w:rsidRPr="00730E5E">
              <w:rPr>
                <w:rFonts w:asciiTheme="majorHAnsi" w:hAnsiTheme="majorHAnsi"/>
                <w:b/>
                <w:sz w:val="22"/>
                <w:szCs w:val="22"/>
              </w:rPr>
              <w:t xml:space="preserve"> or other required experience</w:t>
            </w:r>
            <w:r w:rsidR="00760CA4" w:rsidRPr="00730E5E">
              <w:rPr>
                <w:rFonts w:asciiTheme="majorHAnsi" w:hAnsiTheme="majorHAnsi"/>
                <w:b/>
                <w:sz w:val="22"/>
                <w:szCs w:val="22"/>
              </w:rPr>
              <w:t xml:space="preserve"> did the assessment occur?</w:t>
            </w:r>
          </w:p>
        </w:tc>
        <w:tc>
          <w:tcPr>
            <w:tcW w:w="2926" w:type="dxa"/>
          </w:tcPr>
          <w:p w14:paraId="6966A7F7" w14:textId="2BFB0F7A" w:rsidR="00105C63" w:rsidRPr="00730E5E" w:rsidRDefault="00516339" w:rsidP="00EC4277">
            <w:pPr>
              <w:rPr>
                <w:rFonts w:asciiTheme="majorHAnsi" w:hAnsiTheme="majorHAnsi"/>
                <w:b/>
                <w:sz w:val="22"/>
                <w:szCs w:val="22"/>
              </w:rPr>
            </w:pPr>
            <w:r w:rsidRPr="00730E5E">
              <w:rPr>
                <w:rFonts w:asciiTheme="majorHAnsi" w:hAnsiTheme="majorHAnsi"/>
                <w:b/>
                <w:sz w:val="22"/>
                <w:szCs w:val="22"/>
              </w:rPr>
              <w:t>c. What</w:t>
            </w:r>
            <w:r w:rsidR="00EC4277">
              <w:rPr>
                <w:rFonts w:asciiTheme="majorHAnsi" w:hAnsiTheme="majorHAnsi"/>
                <w:b/>
                <w:sz w:val="22"/>
                <w:szCs w:val="22"/>
              </w:rPr>
              <w:t xml:space="preserve"> were your expectations for student performance?</w:t>
            </w:r>
          </w:p>
        </w:tc>
        <w:tc>
          <w:tcPr>
            <w:tcW w:w="2926" w:type="dxa"/>
          </w:tcPr>
          <w:p w14:paraId="22469622" w14:textId="29C67E2C" w:rsidR="00105C63" w:rsidRPr="00730E5E" w:rsidRDefault="00516339">
            <w:pPr>
              <w:rPr>
                <w:rFonts w:asciiTheme="majorHAnsi" w:hAnsiTheme="majorHAnsi"/>
                <w:b/>
                <w:sz w:val="22"/>
                <w:szCs w:val="22"/>
              </w:rPr>
            </w:pPr>
            <w:r w:rsidRPr="00730E5E">
              <w:rPr>
                <w:rFonts w:asciiTheme="majorHAnsi" w:hAnsiTheme="majorHAnsi"/>
                <w:b/>
                <w:sz w:val="22"/>
                <w:szCs w:val="22"/>
              </w:rPr>
              <w:t xml:space="preserve">d. What were the actual </w:t>
            </w:r>
            <w:r w:rsidR="005A5CAA">
              <w:rPr>
                <w:rFonts w:asciiTheme="majorHAnsi" w:hAnsiTheme="majorHAnsi"/>
                <w:b/>
                <w:sz w:val="22"/>
                <w:szCs w:val="22"/>
              </w:rPr>
              <w:t>data/</w:t>
            </w:r>
            <w:r w:rsidRPr="00730E5E">
              <w:rPr>
                <w:rFonts w:asciiTheme="majorHAnsi" w:hAnsiTheme="majorHAnsi"/>
                <w:b/>
                <w:sz w:val="22"/>
                <w:szCs w:val="22"/>
              </w:rPr>
              <w:t>results?</w:t>
            </w:r>
          </w:p>
        </w:tc>
        <w:tc>
          <w:tcPr>
            <w:tcW w:w="2926" w:type="dxa"/>
          </w:tcPr>
          <w:p w14:paraId="08FA634E" w14:textId="2834F80B" w:rsidR="00105C63" w:rsidRPr="00730E5E" w:rsidRDefault="00625FA1" w:rsidP="0056734A">
            <w:pPr>
              <w:rPr>
                <w:rFonts w:asciiTheme="majorHAnsi" w:hAnsiTheme="majorHAnsi"/>
                <w:b/>
                <w:sz w:val="22"/>
                <w:szCs w:val="22"/>
              </w:rPr>
            </w:pPr>
            <w:r>
              <w:rPr>
                <w:rFonts w:asciiTheme="majorHAnsi" w:hAnsiTheme="majorHAnsi"/>
                <w:b/>
                <w:sz w:val="22"/>
                <w:szCs w:val="22"/>
              </w:rPr>
              <w:t>e. What changes or improvements were made or will be made in response to these assessment results or feedback from previous year’s report</w:t>
            </w:r>
            <w:r w:rsidR="00516339" w:rsidRPr="00730E5E">
              <w:rPr>
                <w:rFonts w:asciiTheme="majorHAnsi" w:hAnsiTheme="majorHAnsi"/>
                <w:b/>
                <w:sz w:val="22"/>
                <w:szCs w:val="22"/>
              </w:rPr>
              <w:t>?</w:t>
            </w:r>
          </w:p>
        </w:tc>
      </w:tr>
      <w:tr w:rsidR="00BA087C" w:rsidRPr="00730E5E" w14:paraId="62181164" w14:textId="77777777" w:rsidTr="00516339">
        <w:tc>
          <w:tcPr>
            <w:tcW w:w="2926" w:type="dxa"/>
          </w:tcPr>
          <w:p w14:paraId="598AAB27" w14:textId="65237108" w:rsidR="00105C63" w:rsidRPr="00730E5E" w:rsidRDefault="00B93700">
            <w:pPr>
              <w:rPr>
                <w:rFonts w:asciiTheme="majorHAnsi" w:hAnsiTheme="majorHAnsi"/>
                <w:sz w:val="22"/>
                <w:szCs w:val="22"/>
              </w:rPr>
            </w:pPr>
            <w:r>
              <w:rPr>
                <w:rFonts w:asciiTheme="majorHAnsi" w:hAnsiTheme="majorHAnsi"/>
                <w:sz w:val="22"/>
                <w:szCs w:val="22"/>
              </w:rPr>
              <w:t>2.1 Understand the application of microeconomic theory to individuals and firms/agencies</w:t>
            </w:r>
          </w:p>
        </w:tc>
        <w:tc>
          <w:tcPr>
            <w:tcW w:w="2926" w:type="dxa"/>
          </w:tcPr>
          <w:p w14:paraId="53610553" w14:textId="77777777" w:rsidR="00105C63" w:rsidRDefault="00B93700">
            <w:pPr>
              <w:rPr>
                <w:rFonts w:asciiTheme="majorHAnsi" w:hAnsiTheme="majorHAnsi"/>
                <w:sz w:val="22"/>
                <w:szCs w:val="22"/>
              </w:rPr>
            </w:pPr>
            <w:r>
              <w:rPr>
                <w:rFonts w:asciiTheme="majorHAnsi" w:hAnsiTheme="majorHAnsi"/>
                <w:sz w:val="22"/>
                <w:szCs w:val="22"/>
              </w:rPr>
              <w:t>Econ 499 – ETS Exit Exam</w:t>
            </w:r>
          </w:p>
          <w:p w14:paraId="37D4D1AF" w14:textId="3BB2DC38" w:rsidR="00B93700" w:rsidRPr="00730E5E" w:rsidRDefault="00B93700">
            <w:pPr>
              <w:rPr>
                <w:rFonts w:asciiTheme="majorHAnsi" w:hAnsiTheme="majorHAnsi"/>
                <w:sz w:val="22"/>
                <w:szCs w:val="22"/>
              </w:rPr>
            </w:pPr>
            <w:r>
              <w:rPr>
                <w:rFonts w:asciiTheme="majorHAnsi" w:hAnsiTheme="majorHAnsi"/>
                <w:sz w:val="22"/>
                <w:szCs w:val="22"/>
              </w:rPr>
              <w:t xml:space="preserve">(Microeconomic </w:t>
            </w:r>
            <w:proofErr w:type="spellStart"/>
            <w:r>
              <w:rPr>
                <w:rFonts w:asciiTheme="majorHAnsi" w:hAnsiTheme="majorHAnsi"/>
                <w:sz w:val="22"/>
                <w:szCs w:val="22"/>
              </w:rPr>
              <w:t>subscore</w:t>
            </w:r>
            <w:proofErr w:type="spellEnd"/>
            <w:r>
              <w:rPr>
                <w:rFonts w:asciiTheme="majorHAnsi" w:hAnsiTheme="majorHAnsi"/>
                <w:sz w:val="22"/>
                <w:szCs w:val="22"/>
              </w:rPr>
              <w:t xml:space="preserve">) and Senior Capstone White Papers </w:t>
            </w:r>
          </w:p>
        </w:tc>
        <w:tc>
          <w:tcPr>
            <w:tcW w:w="2926" w:type="dxa"/>
          </w:tcPr>
          <w:p w14:paraId="08B040FB" w14:textId="77777777" w:rsidR="00105C63" w:rsidRDefault="00554766" w:rsidP="00554766">
            <w:pPr>
              <w:rPr>
                <w:rFonts w:asciiTheme="majorHAnsi" w:hAnsiTheme="majorHAnsi"/>
                <w:sz w:val="22"/>
                <w:szCs w:val="22"/>
              </w:rPr>
            </w:pPr>
            <w:r>
              <w:rPr>
                <w:rFonts w:asciiTheme="majorHAnsi" w:hAnsiTheme="majorHAnsi"/>
                <w:sz w:val="22"/>
                <w:szCs w:val="22"/>
              </w:rPr>
              <w:t xml:space="preserve">As a group </w:t>
            </w:r>
            <w:r w:rsidR="00B93700">
              <w:rPr>
                <w:rFonts w:asciiTheme="majorHAnsi" w:hAnsiTheme="majorHAnsi"/>
                <w:sz w:val="22"/>
                <w:szCs w:val="22"/>
              </w:rPr>
              <w:t xml:space="preserve">of students would score </w:t>
            </w:r>
            <w:r>
              <w:rPr>
                <w:rFonts w:asciiTheme="majorHAnsi" w:hAnsiTheme="majorHAnsi"/>
                <w:sz w:val="22"/>
                <w:szCs w:val="22"/>
              </w:rPr>
              <w:t>at the 25</w:t>
            </w:r>
            <w:r w:rsidRPr="00554766">
              <w:rPr>
                <w:rFonts w:asciiTheme="majorHAnsi" w:hAnsiTheme="majorHAnsi"/>
                <w:sz w:val="22"/>
                <w:szCs w:val="22"/>
                <w:vertAlign w:val="superscript"/>
              </w:rPr>
              <w:t>th</w:t>
            </w:r>
            <w:r>
              <w:rPr>
                <w:rFonts w:asciiTheme="majorHAnsi" w:hAnsiTheme="majorHAnsi"/>
                <w:sz w:val="22"/>
                <w:szCs w:val="22"/>
              </w:rPr>
              <w:t xml:space="preserve"> percentile (mean/median), with 1/3 being in the top half of the national sample (which is 93 schools, 1/3 public and 2/3 private institutions. </w:t>
            </w:r>
          </w:p>
          <w:p w14:paraId="2393D03A" w14:textId="77777777" w:rsidR="00E67D62" w:rsidRDefault="00E67D62" w:rsidP="00554766">
            <w:pPr>
              <w:rPr>
                <w:rFonts w:asciiTheme="majorHAnsi" w:hAnsiTheme="majorHAnsi"/>
                <w:sz w:val="22"/>
                <w:szCs w:val="22"/>
              </w:rPr>
            </w:pPr>
          </w:p>
          <w:p w14:paraId="7A7CEA3B" w14:textId="0E65284D" w:rsidR="00E67D62" w:rsidRPr="00730E5E" w:rsidRDefault="000D0575" w:rsidP="00554766">
            <w:pPr>
              <w:rPr>
                <w:rFonts w:asciiTheme="majorHAnsi" w:hAnsiTheme="majorHAnsi"/>
                <w:sz w:val="22"/>
                <w:szCs w:val="22"/>
              </w:rPr>
            </w:pPr>
            <w:r>
              <w:rPr>
                <w:rFonts w:asciiTheme="majorHAnsi" w:hAnsiTheme="majorHAnsi"/>
                <w:sz w:val="22"/>
                <w:szCs w:val="22"/>
              </w:rPr>
              <w:t>For white papers, all students would meet expectations on at least 1 white paper.</w:t>
            </w:r>
          </w:p>
        </w:tc>
        <w:tc>
          <w:tcPr>
            <w:tcW w:w="2926" w:type="dxa"/>
          </w:tcPr>
          <w:p w14:paraId="63137A3C" w14:textId="77777777" w:rsidR="00105C63" w:rsidRDefault="00554766">
            <w:pPr>
              <w:rPr>
                <w:rFonts w:asciiTheme="majorHAnsi" w:hAnsiTheme="majorHAnsi"/>
                <w:sz w:val="22"/>
                <w:szCs w:val="22"/>
              </w:rPr>
            </w:pPr>
            <w:r>
              <w:rPr>
                <w:rFonts w:asciiTheme="majorHAnsi" w:hAnsiTheme="majorHAnsi"/>
                <w:sz w:val="22"/>
                <w:szCs w:val="22"/>
              </w:rPr>
              <w:t>20 students took the exam over the 3 year period.  The median and mean for the group was 16</w:t>
            </w:r>
            <w:r w:rsidRPr="00554766">
              <w:rPr>
                <w:rFonts w:asciiTheme="majorHAnsi" w:hAnsiTheme="majorHAnsi"/>
                <w:sz w:val="22"/>
                <w:szCs w:val="22"/>
                <w:vertAlign w:val="superscript"/>
              </w:rPr>
              <w:t>th</w:t>
            </w:r>
            <w:r>
              <w:rPr>
                <w:rFonts w:asciiTheme="majorHAnsi" w:hAnsiTheme="majorHAnsi"/>
                <w:sz w:val="22"/>
                <w:szCs w:val="22"/>
              </w:rPr>
              <w:t xml:space="preserve"> percentile.  Scores were 12</w:t>
            </w:r>
            <w:r w:rsidRPr="00554766">
              <w:rPr>
                <w:rFonts w:asciiTheme="majorHAnsi" w:hAnsiTheme="majorHAnsi"/>
                <w:sz w:val="22"/>
                <w:szCs w:val="22"/>
                <w:vertAlign w:val="superscript"/>
              </w:rPr>
              <w:t>th</w:t>
            </w:r>
            <w:r>
              <w:rPr>
                <w:rFonts w:asciiTheme="majorHAnsi" w:hAnsiTheme="majorHAnsi"/>
                <w:sz w:val="22"/>
                <w:szCs w:val="22"/>
              </w:rPr>
              <w:t>, 9</w:t>
            </w:r>
            <w:r w:rsidRPr="00554766">
              <w:rPr>
                <w:rFonts w:asciiTheme="majorHAnsi" w:hAnsiTheme="majorHAnsi"/>
                <w:sz w:val="22"/>
                <w:szCs w:val="22"/>
                <w:vertAlign w:val="superscript"/>
              </w:rPr>
              <w:t>th</w:t>
            </w:r>
            <w:r>
              <w:rPr>
                <w:rFonts w:asciiTheme="majorHAnsi" w:hAnsiTheme="majorHAnsi"/>
                <w:sz w:val="22"/>
                <w:szCs w:val="22"/>
              </w:rPr>
              <w:t>, and 25</w:t>
            </w:r>
            <w:r w:rsidRPr="00554766">
              <w:rPr>
                <w:rFonts w:asciiTheme="majorHAnsi" w:hAnsiTheme="majorHAnsi"/>
                <w:sz w:val="22"/>
                <w:szCs w:val="22"/>
                <w:vertAlign w:val="superscript"/>
              </w:rPr>
              <w:t>th</w:t>
            </w:r>
            <w:r>
              <w:rPr>
                <w:rFonts w:asciiTheme="majorHAnsi" w:hAnsiTheme="majorHAnsi"/>
                <w:sz w:val="22"/>
                <w:szCs w:val="22"/>
              </w:rPr>
              <w:t xml:space="preserve"> percentile in the 3 years.</w:t>
            </w:r>
            <w:r w:rsidR="00AD4460">
              <w:rPr>
                <w:rFonts w:asciiTheme="majorHAnsi" w:hAnsiTheme="majorHAnsi"/>
                <w:sz w:val="22"/>
                <w:szCs w:val="22"/>
              </w:rPr>
              <w:t xml:space="preserve">  Only 2 students scored in the top half of the national sample (71</w:t>
            </w:r>
            <w:r w:rsidR="00AD4460" w:rsidRPr="00AD4460">
              <w:rPr>
                <w:rFonts w:asciiTheme="majorHAnsi" w:hAnsiTheme="majorHAnsi"/>
                <w:sz w:val="22"/>
                <w:szCs w:val="22"/>
                <w:vertAlign w:val="superscript"/>
              </w:rPr>
              <w:t>st</w:t>
            </w:r>
            <w:r w:rsidR="00AD4460">
              <w:rPr>
                <w:rFonts w:asciiTheme="majorHAnsi" w:hAnsiTheme="majorHAnsi"/>
                <w:sz w:val="22"/>
                <w:szCs w:val="22"/>
              </w:rPr>
              <w:t xml:space="preserve"> and 72</w:t>
            </w:r>
            <w:r w:rsidR="00AD4460" w:rsidRPr="00AD4460">
              <w:rPr>
                <w:rFonts w:asciiTheme="majorHAnsi" w:hAnsiTheme="majorHAnsi"/>
                <w:sz w:val="22"/>
                <w:szCs w:val="22"/>
                <w:vertAlign w:val="superscript"/>
              </w:rPr>
              <w:t>nd</w:t>
            </w:r>
            <w:r w:rsidR="00AD4460">
              <w:rPr>
                <w:rFonts w:asciiTheme="majorHAnsi" w:hAnsiTheme="majorHAnsi"/>
                <w:sz w:val="22"/>
                <w:szCs w:val="22"/>
              </w:rPr>
              <w:t xml:space="preserve"> percentiles).</w:t>
            </w:r>
          </w:p>
          <w:p w14:paraId="6696A79E" w14:textId="77777777" w:rsidR="000D0575" w:rsidRDefault="000D0575">
            <w:pPr>
              <w:rPr>
                <w:rFonts w:asciiTheme="majorHAnsi" w:hAnsiTheme="majorHAnsi"/>
                <w:sz w:val="22"/>
                <w:szCs w:val="22"/>
              </w:rPr>
            </w:pPr>
          </w:p>
          <w:p w14:paraId="2532DA76" w14:textId="4B0CCCC9" w:rsidR="000D0575" w:rsidRPr="00730E5E" w:rsidRDefault="000D0575">
            <w:pPr>
              <w:rPr>
                <w:rFonts w:asciiTheme="majorHAnsi" w:hAnsiTheme="majorHAnsi"/>
                <w:sz w:val="22"/>
                <w:szCs w:val="22"/>
              </w:rPr>
            </w:pPr>
            <w:r>
              <w:rPr>
                <w:rFonts w:asciiTheme="majorHAnsi" w:hAnsiTheme="majorHAnsi"/>
                <w:sz w:val="22"/>
                <w:szCs w:val="22"/>
              </w:rPr>
              <w:t>For white papers, all students met expectations on at least 1 white paper.</w:t>
            </w:r>
          </w:p>
        </w:tc>
        <w:tc>
          <w:tcPr>
            <w:tcW w:w="2926" w:type="dxa"/>
          </w:tcPr>
          <w:p w14:paraId="2AF3B29E" w14:textId="702660C5" w:rsidR="00105C63" w:rsidRPr="00730E5E" w:rsidRDefault="000D0575" w:rsidP="000D0575">
            <w:pPr>
              <w:rPr>
                <w:rFonts w:asciiTheme="majorHAnsi" w:hAnsiTheme="majorHAnsi"/>
                <w:sz w:val="22"/>
                <w:szCs w:val="22"/>
              </w:rPr>
            </w:pPr>
            <w:r>
              <w:rPr>
                <w:rFonts w:asciiTheme="majorHAnsi" w:hAnsiTheme="majorHAnsi"/>
                <w:sz w:val="22"/>
                <w:szCs w:val="22"/>
              </w:rPr>
              <w:t>Department will be undergoing an external program review over next 2 years.  Curricular changes were made in response to the last external review.  This date will help inform that review process and the departmental response to the review conclusions.</w:t>
            </w:r>
          </w:p>
        </w:tc>
      </w:tr>
      <w:tr w:rsidR="00BA087C" w:rsidRPr="00730E5E" w14:paraId="436F65A2" w14:textId="77777777" w:rsidTr="00516339">
        <w:tc>
          <w:tcPr>
            <w:tcW w:w="2926" w:type="dxa"/>
          </w:tcPr>
          <w:p w14:paraId="506019CB" w14:textId="06B97FEC" w:rsidR="00105C63" w:rsidRPr="00730E5E" w:rsidRDefault="00130FB9">
            <w:pPr>
              <w:rPr>
                <w:rFonts w:asciiTheme="majorHAnsi" w:hAnsiTheme="majorHAnsi"/>
                <w:sz w:val="22"/>
                <w:szCs w:val="22"/>
              </w:rPr>
            </w:pPr>
            <w:r w:rsidRPr="00730E5E">
              <w:rPr>
                <w:rFonts w:asciiTheme="majorHAnsi" w:hAnsiTheme="majorHAnsi"/>
                <w:sz w:val="22"/>
                <w:szCs w:val="22"/>
              </w:rPr>
              <w:t>2.</w:t>
            </w:r>
            <w:r w:rsidR="00B93700">
              <w:rPr>
                <w:rFonts w:asciiTheme="majorHAnsi" w:hAnsiTheme="majorHAnsi"/>
                <w:sz w:val="22"/>
                <w:szCs w:val="22"/>
              </w:rPr>
              <w:t>2 Understand the application of macroeconomic theory to governments</w:t>
            </w:r>
          </w:p>
        </w:tc>
        <w:tc>
          <w:tcPr>
            <w:tcW w:w="2926" w:type="dxa"/>
          </w:tcPr>
          <w:p w14:paraId="1F25B4C7" w14:textId="77777777" w:rsidR="00B93700" w:rsidRDefault="00B93700" w:rsidP="00B93700">
            <w:pPr>
              <w:rPr>
                <w:rFonts w:asciiTheme="majorHAnsi" w:hAnsiTheme="majorHAnsi"/>
                <w:sz w:val="22"/>
                <w:szCs w:val="22"/>
              </w:rPr>
            </w:pPr>
            <w:r>
              <w:rPr>
                <w:rFonts w:asciiTheme="majorHAnsi" w:hAnsiTheme="majorHAnsi"/>
                <w:sz w:val="22"/>
                <w:szCs w:val="22"/>
              </w:rPr>
              <w:t>Econ 499 – ETS Exit Exam</w:t>
            </w:r>
          </w:p>
          <w:p w14:paraId="11CA733D" w14:textId="0F11714D" w:rsidR="00105C63" w:rsidRPr="00730E5E" w:rsidRDefault="00B93700" w:rsidP="00B93700">
            <w:pPr>
              <w:rPr>
                <w:rFonts w:asciiTheme="majorHAnsi" w:hAnsiTheme="majorHAnsi"/>
                <w:sz w:val="22"/>
                <w:szCs w:val="22"/>
              </w:rPr>
            </w:pPr>
            <w:r>
              <w:rPr>
                <w:rFonts w:asciiTheme="majorHAnsi" w:hAnsiTheme="majorHAnsi"/>
                <w:sz w:val="22"/>
                <w:szCs w:val="22"/>
              </w:rPr>
              <w:t xml:space="preserve">(Macroeconomic </w:t>
            </w:r>
            <w:proofErr w:type="spellStart"/>
            <w:r>
              <w:rPr>
                <w:rFonts w:asciiTheme="majorHAnsi" w:hAnsiTheme="majorHAnsi"/>
                <w:sz w:val="22"/>
                <w:szCs w:val="22"/>
              </w:rPr>
              <w:t>subscore</w:t>
            </w:r>
            <w:proofErr w:type="spellEnd"/>
            <w:r>
              <w:rPr>
                <w:rFonts w:asciiTheme="majorHAnsi" w:hAnsiTheme="majorHAnsi"/>
                <w:sz w:val="22"/>
                <w:szCs w:val="22"/>
              </w:rPr>
              <w:t>) and Senior Capstone White Papers</w:t>
            </w:r>
          </w:p>
        </w:tc>
        <w:tc>
          <w:tcPr>
            <w:tcW w:w="2926" w:type="dxa"/>
          </w:tcPr>
          <w:p w14:paraId="3BF38090" w14:textId="77777777" w:rsidR="00105C63" w:rsidRDefault="00AD4460">
            <w:pPr>
              <w:rPr>
                <w:rFonts w:asciiTheme="majorHAnsi" w:hAnsiTheme="majorHAnsi"/>
                <w:sz w:val="22"/>
                <w:szCs w:val="22"/>
              </w:rPr>
            </w:pPr>
            <w:r>
              <w:rPr>
                <w:rFonts w:asciiTheme="majorHAnsi" w:hAnsiTheme="majorHAnsi"/>
                <w:sz w:val="22"/>
                <w:szCs w:val="22"/>
              </w:rPr>
              <w:t>As a group of students would score at the 25</w:t>
            </w:r>
            <w:r w:rsidRPr="00554766">
              <w:rPr>
                <w:rFonts w:asciiTheme="majorHAnsi" w:hAnsiTheme="majorHAnsi"/>
                <w:sz w:val="22"/>
                <w:szCs w:val="22"/>
                <w:vertAlign w:val="superscript"/>
              </w:rPr>
              <w:t>th</w:t>
            </w:r>
            <w:r>
              <w:rPr>
                <w:rFonts w:asciiTheme="majorHAnsi" w:hAnsiTheme="majorHAnsi"/>
                <w:sz w:val="22"/>
                <w:szCs w:val="22"/>
              </w:rPr>
              <w:t xml:space="preserve"> percentile (mean/median), with 1/3 being in the top half of the national sample (which is 93 schools, 1/3 public and 2/3 private institutions.</w:t>
            </w:r>
          </w:p>
          <w:p w14:paraId="69562E52" w14:textId="77777777" w:rsidR="000D0575" w:rsidRDefault="000D0575">
            <w:pPr>
              <w:rPr>
                <w:rFonts w:asciiTheme="majorHAnsi" w:hAnsiTheme="majorHAnsi"/>
                <w:sz w:val="22"/>
                <w:szCs w:val="22"/>
              </w:rPr>
            </w:pPr>
          </w:p>
          <w:p w14:paraId="1EB3B39E" w14:textId="0E313437" w:rsidR="000D0575" w:rsidRPr="00730E5E" w:rsidRDefault="000D0575">
            <w:pPr>
              <w:rPr>
                <w:rFonts w:asciiTheme="majorHAnsi" w:hAnsiTheme="majorHAnsi"/>
                <w:sz w:val="22"/>
                <w:szCs w:val="22"/>
              </w:rPr>
            </w:pPr>
            <w:r>
              <w:rPr>
                <w:rFonts w:asciiTheme="majorHAnsi" w:hAnsiTheme="majorHAnsi"/>
                <w:sz w:val="22"/>
                <w:szCs w:val="22"/>
              </w:rPr>
              <w:lastRenderedPageBreak/>
              <w:t>For white papers, all students would meet expectations on at least 1 white paper.</w:t>
            </w:r>
          </w:p>
        </w:tc>
        <w:tc>
          <w:tcPr>
            <w:tcW w:w="2926" w:type="dxa"/>
          </w:tcPr>
          <w:p w14:paraId="60692087" w14:textId="77777777" w:rsidR="00105C63" w:rsidRDefault="00AD4460" w:rsidP="00AD4460">
            <w:pPr>
              <w:rPr>
                <w:rFonts w:asciiTheme="majorHAnsi" w:hAnsiTheme="majorHAnsi"/>
                <w:sz w:val="22"/>
                <w:szCs w:val="22"/>
              </w:rPr>
            </w:pPr>
            <w:r>
              <w:rPr>
                <w:rFonts w:asciiTheme="majorHAnsi" w:hAnsiTheme="majorHAnsi"/>
                <w:sz w:val="22"/>
                <w:szCs w:val="22"/>
              </w:rPr>
              <w:lastRenderedPageBreak/>
              <w:t>20 students took the exam over the 3 year period.  The median and mean for the group was 22</w:t>
            </w:r>
            <w:r w:rsidRPr="00554766">
              <w:rPr>
                <w:rFonts w:asciiTheme="majorHAnsi" w:hAnsiTheme="majorHAnsi"/>
                <w:sz w:val="22"/>
                <w:szCs w:val="22"/>
                <w:vertAlign w:val="superscript"/>
              </w:rPr>
              <w:t>th</w:t>
            </w:r>
            <w:r>
              <w:rPr>
                <w:rFonts w:asciiTheme="majorHAnsi" w:hAnsiTheme="majorHAnsi"/>
                <w:sz w:val="22"/>
                <w:szCs w:val="22"/>
              </w:rPr>
              <w:t xml:space="preserve"> percentile.  Scores were </w:t>
            </w:r>
            <w:proofErr w:type="gramStart"/>
            <w:r>
              <w:rPr>
                <w:rFonts w:asciiTheme="majorHAnsi" w:hAnsiTheme="majorHAnsi"/>
                <w:sz w:val="22"/>
                <w:szCs w:val="22"/>
              </w:rPr>
              <w:t>22</w:t>
            </w:r>
            <w:r w:rsidRPr="00AD4460">
              <w:rPr>
                <w:rFonts w:asciiTheme="majorHAnsi" w:hAnsiTheme="majorHAnsi"/>
                <w:sz w:val="22"/>
                <w:szCs w:val="22"/>
                <w:vertAlign w:val="superscript"/>
              </w:rPr>
              <w:t>nd</w:t>
            </w:r>
            <w:r>
              <w:rPr>
                <w:rFonts w:asciiTheme="majorHAnsi" w:hAnsiTheme="majorHAnsi"/>
                <w:sz w:val="22"/>
                <w:szCs w:val="22"/>
              </w:rPr>
              <w:t xml:space="preserve"> ,</w:t>
            </w:r>
            <w:proofErr w:type="gramEnd"/>
            <w:r>
              <w:rPr>
                <w:rFonts w:asciiTheme="majorHAnsi" w:hAnsiTheme="majorHAnsi"/>
                <w:sz w:val="22"/>
                <w:szCs w:val="22"/>
              </w:rPr>
              <w:t xml:space="preserve"> 16</w:t>
            </w:r>
            <w:r w:rsidRPr="00554766">
              <w:rPr>
                <w:rFonts w:asciiTheme="majorHAnsi" w:hAnsiTheme="majorHAnsi"/>
                <w:sz w:val="22"/>
                <w:szCs w:val="22"/>
                <w:vertAlign w:val="superscript"/>
              </w:rPr>
              <w:t>th</w:t>
            </w:r>
            <w:r>
              <w:rPr>
                <w:rFonts w:asciiTheme="majorHAnsi" w:hAnsiTheme="majorHAnsi"/>
                <w:sz w:val="22"/>
                <w:szCs w:val="22"/>
              </w:rPr>
              <w:t>, and 28</w:t>
            </w:r>
            <w:r w:rsidRPr="00554766">
              <w:rPr>
                <w:rFonts w:asciiTheme="majorHAnsi" w:hAnsiTheme="majorHAnsi"/>
                <w:sz w:val="22"/>
                <w:szCs w:val="22"/>
                <w:vertAlign w:val="superscript"/>
              </w:rPr>
              <w:t>th</w:t>
            </w:r>
            <w:r>
              <w:rPr>
                <w:rFonts w:asciiTheme="majorHAnsi" w:hAnsiTheme="majorHAnsi"/>
                <w:sz w:val="22"/>
                <w:szCs w:val="22"/>
              </w:rPr>
              <w:t xml:space="preserve"> percentile in the 3 years.  Only 1 students scored in the top half of the national sample (58</w:t>
            </w:r>
            <w:r w:rsidRPr="00AD4460">
              <w:rPr>
                <w:rFonts w:asciiTheme="majorHAnsi" w:hAnsiTheme="majorHAnsi"/>
                <w:sz w:val="22"/>
                <w:szCs w:val="22"/>
                <w:vertAlign w:val="superscript"/>
              </w:rPr>
              <w:t>th</w:t>
            </w:r>
            <w:r>
              <w:rPr>
                <w:rFonts w:asciiTheme="majorHAnsi" w:hAnsiTheme="majorHAnsi"/>
                <w:sz w:val="22"/>
                <w:szCs w:val="22"/>
              </w:rPr>
              <w:t xml:space="preserve"> percentile).</w:t>
            </w:r>
          </w:p>
          <w:p w14:paraId="0FB0E421" w14:textId="77777777" w:rsidR="000D0575" w:rsidRDefault="000D0575" w:rsidP="00AD4460">
            <w:pPr>
              <w:rPr>
                <w:rFonts w:asciiTheme="majorHAnsi" w:hAnsiTheme="majorHAnsi"/>
                <w:sz w:val="22"/>
                <w:szCs w:val="22"/>
              </w:rPr>
            </w:pPr>
          </w:p>
          <w:p w14:paraId="6EFE80AC" w14:textId="2ABE2502" w:rsidR="000D0575" w:rsidRPr="00730E5E" w:rsidRDefault="000D0575" w:rsidP="00AD4460">
            <w:pPr>
              <w:rPr>
                <w:rFonts w:asciiTheme="majorHAnsi" w:hAnsiTheme="majorHAnsi"/>
                <w:sz w:val="22"/>
                <w:szCs w:val="22"/>
              </w:rPr>
            </w:pPr>
            <w:r>
              <w:rPr>
                <w:rFonts w:asciiTheme="majorHAnsi" w:hAnsiTheme="majorHAnsi"/>
                <w:sz w:val="22"/>
                <w:szCs w:val="22"/>
              </w:rPr>
              <w:t>For white papers, all students met expectations on at least 1 white paper.</w:t>
            </w:r>
          </w:p>
        </w:tc>
        <w:tc>
          <w:tcPr>
            <w:tcW w:w="2926" w:type="dxa"/>
          </w:tcPr>
          <w:p w14:paraId="349B433E" w14:textId="35801466" w:rsidR="00105C63" w:rsidRPr="00730E5E" w:rsidRDefault="000D0575">
            <w:pPr>
              <w:rPr>
                <w:rFonts w:asciiTheme="majorHAnsi" w:hAnsiTheme="majorHAnsi"/>
                <w:sz w:val="22"/>
                <w:szCs w:val="22"/>
              </w:rPr>
            </w:pPr>
            <w:r>
              <w:rPr>
                <w:rFonts w:asciiTheme="majorHAnsi" w:hAnsiTheme="majorHAnsi"/>
                <w:sz w:val="22"/>
                <w:szCs w:val="22"/>
              </w:rPr>
              <w:lastRenderedPageBreak/>
              <w:t xml:space="preserve">Department will be undergoing an external program review over next 2 years.  Curricular changes were made in response to the last external review.  This date will help inform that review process and the </w:t>
            </w:r>
            <w:r>
              <w:rPr>
                <w:rFonts w:asciiTheme="majorHAnsi" w:hAnsiTheme="majorHAnsi"/>
                <w:sz w:val="22"/>
                <w:szCs w:val="22"/>
              </w:rPr>
              <w:lastRenderedPageBreak/>
              <w:t>departmental response to the review conclusions.</w:t>
            </w:r>
          </w:p>
        </w:tc>
      </w:tr>
      <w:tr w:rsidR="00BA087C" w:rsidRPr="00730E5E" w14:paraId="1BC0F78A" w14:textId="77777777" w:rsidTr="00516339">
        <w:tc>
          <w:tcPr>
            <w:tcW w:w="2926" w:type="dxa"/>
          </w:tcPr>
          <w:p w14:paraId="239AD5F7" w14:textId="5CB941D2" w:rsidR="00760CA4" w:rsidRPr="00730E5E" w:rsidRDefault="00B93700" w:rsidP="00B93700">
            <w:pPr>
              <w:rPr>
                <w:rFonts w:asciiTheme="majorHAnsi" w:hAnsiTheme="majorHAnsi"/>
                <w:sz w:val="22"/>
                <w:szCs w:val="22"/>
              </w:rPr>
            </w:pPr>
            <w:r>
              <w:rPr>
                <w:rFonts w:asciiTheme="majorHAnsi" w:hAnsiTheme="majorHAnsi"/>
                <w:sz w:val="22"/>
                <w:szCs w:val="22"/>
              </w:rPr>
              <w:lastRenderedPageBreak/>
              <w:t>2.</w:t>
            </w:r>
            <w:r w:rsidR="00130FB9" w:rsidRPr="00730E5E">
              <w:rPr>
                <w:rFonts w:asciiTheme="majorHAnsi" w:hAnsiTheme="majorHAnsi"/>
                <w:sz w:val="22"/>
                <w:szCs w:val="22"/>
              </w:rPr>
              <w:t>3</w:t>
            </w:r>
            <w:r>
              <w:rPr>
                <w:rFonts w:asciiTheme="majorHAnsi" w:hAnsiTheme="majorHAnsi"/>
                <w:sz w:val="22"/>
                <w:szCs w:val="22"/>
              </w:rPr>
              <w:t xml:space="preserve"> Understand the application of international economic theory to international issues</w:t>
            </w:r>
          </w:p>
        </w:tc>
        <w:tc>
          <w:tcPr>
            <w:tcW w:w="2926" w:type="dxa"/>
          </w:tcPr>
          <w:p w14:paraId="435F6706" w14:textId="77777777" w:rsidR="00B93700" w:rsidRDefault="00B93700" w:rsidP="00B93700">
            <w:pPr>
              <w:rPr>
                <w:rFonts w:asciiTheme="majorHAnsi" w:hAnsiTheme="majorHAnsi"/>
                <w:sz w:val="22"/>
                <w:szCs w:val="22"/>
              </w:rPr>
            </w:pPr>
            <w:r>
              <w:rPr>
                <w:rFonts w:asciiTheme="majorHAnsi" w:hAnsiTheme="majorHAnsi"/>
                <w:sz w:val="22"/>
                <w:szCs w:val="22"/>
              </w:rPr>
              <w:t>Econ 499 – ETS Exit Exam</w:t>
            </w:r>
          </w:p>
          <w:p w14:paraId="060F1D9B" w14:textId="0AE53171" w:rsidR="00760CA4" w:rsidRPr="00730E5E" w:rsidRDefault="00B93700" w:rsidP="00B93700">
            <w:pPr>
              <w:rPr>
                <w:rFonts w:asciiTheme="majorHAnsi" w:hAnsiTheme="majorHAnsi"/>
                <w:sz w:val="22"/>
                <w:szCs w:val="22"/>
              </w:rPr>
            </w:pPr>
            <w:r>
              <w:rPr>
                <w:rFonts w:asciiTheme="majorHAnsi" w:hAnsiTheme="majorHAnsi"/>
                <w:sz w:val="22"/>
                <w:szCs w:val="22"/>
              </w:rPr>
              <w:t xml:space="preserve">(International </w:t>
            </w:r>
            <w:proofErr w:type="spellStart"/>
            <w:r>
              <w:rPr>
                <w:rFonts w:asciiTheme="majorHAnsi" w:hAnsiTheme="majorHAnsi"/>
                <w:sz w:val="22"/>
                <w:szCs w:val="22"/>
              </w:rPr>
              <w:t>subscore</w:t>
            </w:r>
            <w:proofErr w:type="spellEnd"/>
            <w:r>
              <w:rPr>
                <w:rFonts w:asciiTheme="majorHAnsi" w:hAnsiTheme="majorHAnsi"/>
                <w:sz w:val="22"/>
                <w:szCs w:val="22"/>
              </w:rPr>
              <w:t>) and Senior Capstone White Papers</w:t>
            </w:r>
          </w:p>
        </w:tc>
        <w:tc>
          <w:tcPr>
            <w:tcW w:w="2926" w:type="dxa"/>
          </w:tcPr>
          <w:p w14:paraId="5057E8C1" w14:textId="77777777" w:rsidR="00760CA4" w:rsidRDefault="00E67D62">
            <w:pPr>
              <w:rPr>
                <w:rFonts w:asciiTheme="majorHAnsi" w:hAnsiTheme="majorHAnsi"/>
                <w:sz w:val="22"/>
                <w:szCs w:val="22"/>
              </w:rPr>
            </w:pPr>
            <w:r>
              <w:rPr>
                <w:rFonts w:asciiTheme="majorHAnsi" w:hAnsiTheme="majorHAnsi"/>
                <w:sz w:val="22"/>
                <w:szCs w:val="22"/>
              </w:rPr>
              <w:t>Only class means are reported by ETS.  As a group, students should score in the 33</w:t>
            </w:r>
            <w:r w:rsidRPr="00E67D62">
              <w:rPr>
                <w:rFonts w:asciiTheme="majorHAnsi" w:hAnsiTheme="majorHAnsi"/>
                <w:sz w:val="22"/>
                <w:szCs w:val="22"/>
                <w:vertAlign w:val="superscript"/>
              </w:rPr>
              <w:t>rd</w:t>
            </w:r>
            <w:r>
              <w:rPr>
                <w:rFonts w:asciiTheme="majorHAnsi" w:hAnsiTheme="majorHAnsi"/>
                <w:sz w:val="22"/>
                <w:szCs w:val="22"/>
              </w:rPr>
              <w:t xml:space="preserve"> percentile of the national standard.</w:t>
            </w:r>
          </w:p>
          <w:p w14:paraId="4172E998" w14:textId="77777777" w:rsidR="000D0575" w:rsidRDefault="000D0575">
            <w:pPr>
              <w:rPr>
                <w:rFonts w:asciiTheme="majorHAnsi" w:hAnsiTheme="majorHAnsi"/>
                <w:sz w:val="22"/>
                <w:szCs w:val="22"/>
              </w:rPr>
            </w:pPr>
          </w:p>
          <w:p w14:paraId="0CEF719E" w14:textId="70785078" w:rsidR="000D0575" w:rsidRPr="00730E5E" w:rsidRDefault="000D0575">
            <w:pPr>
              <w:rPr>
                <w:rFonts w:asciiTheme="majorHAnsi" w:hAnsiTheme="majorHAnsi"/>
                <w:sz w:val="22"/>
                <w:szCs w:val="22"/>
              </w:rPr>
            </w:pPr>
            <w:r>
              <w:rPr>
                <w:rFonts w:asciiTheme="majorHAnsi" w:hAnsiTheme="majorHAnsi"/>
                <w:sz w:val="22"/>
                <w:szCs w:val="22"/>
              </w:rPr>
              <w:t>For white papers, all students would meet expectations on at least 1 white paper.</w:t>
            </w:r>
          </w:p>
        </w:tc>
        <w:tc>
          <w:tcPr>
            <w:tcW w:w="2926" w:type="dxa"/>
          </w:tcPr>
          <w:p w14:paraId="6A46D418" w14:textId="77777777" w:rsidR="00760CA4" w:rsidRDefault="00E67D62">
            <w:pPr>
              <w:rPr>
                <w:rFonts w:asciiTheme="majorHAnsi" w:hAnsiTheme="majorHAnsi"/>
                <w:sz w:val="22"/>
                <w:szCs w:val="22"/>
              </w:rPr>
            </w:pPr>
            <w:r>
              <w:rPr>
                <w:rFonts w:asciiTheme="majorHAnsi" w:hAnsiTheme="majorHAnsi"/>
                <w:sz w:val="22"/>
                <w:szCs w:val="22"/>
              </w:rPr>
              <w:t>The class means on the international portion of the exam were poor, with all 3 classes falling near the bottom of the national sample.</w:t>
            </w:r>
          </w:p>
          <w:p w14:paraId="4A0E1346" w14:textId="77777777" w:rsidR="000D0575" w:rsidRDefault="000D0575">
            <w:pPr>
              <w:rPr>
                <w:rFonts w:asciiTheme="majorHAnsi" w:hAnsiTheme="majorHAnsi"/>
                <w:sz w:val="22"/>
                <w:szCs w:val="22"/>
              </w:rPr>
            </w:pPr>
          </w:p>
          <w:p w14:paraId="58E6779D" w14:textId="69BEEFF6" w:rsidR="000D0575" w:rsidRPr="00730E5E" w:rsidRDefault="000D0575">
            <w:pPr>
              <w:rPr>
                <w:rFonts w:asciiTheme="majorHAnsi" w:hAnsiTheme="majorHAnsi"/>
                <w:sz w:val="22"/>
                <w:szCs w:val="22"/>
              </w:rPr>
            </w:pPr>
            <w:r>
              <w:rPr>
                <w:rFonts w:asciiTheme="majorHAnsi" w:hAnsiTheme="majorHAnsi"/>
                <w:sz w:val="22"/>
                <w:szCs w:val="22"/>
              </w:rPr>
              <w:t>For white papers, all students met expectations on at least 1 white paper.</w:t>
            </w:r>
          </w:p>
        </w:tc>
        <w:tc>
          <w:tcPr>
            <w:tcW w:w="2926" w:type="dxa"/>
          </w:tcPr>
          <w:p w14:paraId="1C87AB3D" w14:textId="52D9E56A" w:rsidR="00760CA4" w:rsidRPr="00730E5E" w:rsidRDefault="000D0575">
            <w:pPr>
              <w:rPr>
                <w:rFonts w:asciiTheme="majorHAnsi" w:hAnsiTheme="majorHAnsi"/>
                <w:sz w:val="22"/>
                <w:szCs w:val="22"/>
              </w:rPr>
            </w:pPr>
            <w:r>
              <w:rPr>
                <w:rFonts w:asciiTheme="majorHAnsi" w:hAnsiTheme="majorHAnsi"/>
                <w:sz w:val="22"/>
                <w:szCs w:val="22"/>
              </w:rPr>
              <w:t>Department will be undergoing an external program review over next 2 years.  Curricular changes were made in response to the last external review.  This date will help inform that review process and the departmental response to the review conclusions.</w:t>
            </w:r>
          </w:p>
        </w:tc>
      </w:tr>
    </w:tbl>
    <w:p w14:paraId="7A0EC481" w14:textId="0558A408" w:rsidR="00516339" w:rsidRPr="00730E5E" w:rsidRDefault="00AE2E49" w:rsidP="00516339">
      <w:pPr>
        <w:rPr>
          <w:rFonts w:asciiTheme="majorHAnsi" w:hAnsiTheme="majorHAnsi"/>
          <w:i/>
          <w:sz w:val="22"/>
          <w:szCs w:val="22"/>
        </w:rPr>
      </w:pPr>
      <w:r>
        <w:rPr>
          <w:rFonts w:asciiTheme="majorHAnsi" w:hAnsiTheme="majorHAnsi"/>
          <w:sz w:val="22"/>
          <w:szCs w:val="22"/>
        </w:rPr>
        <w:t xml:space="preserve">Note: </w:t>
      </w:r>
      <w:r w:rsidR="00516339" w:rsidRPr="00730E5E">
        <w:rPr>
          <w:rFonts w:asciiTheme="majorHAnsi" w:hAnsiTheme="majorHAnsi"/>
          <w:i/>
          <w:sz w:val="22"/>
          <w:szCs w:val="22"/>
        </w:rPr>
        <w:t>If you would like to report on more than three outcomes, place the cursor in the last cell on the right and hit “tab” to add a new row.</w:t>
      </w:r>
    </w:p>
    <w:p w14:paraId="7A580047" w14:textId="77777777" w:rsidR="00130FB9" w:rsidRPr="00730E5E" w:rsidRDefault="00130FB9">
      <w:pPr>
        <w:rPr>
          <w:rFonts w:asciiTheme="majorHAnsi" w:hAnsiTheme="majorHAnsi"/>
          <w:i/>
          <w:sz w:val="22"/>
          <w:szCs w:val="22"/>
        </w:rPr>
      </w:pPr>
    </w:p>
    <w:p w14:paraId="7456808A" w14:textId="77777777" w:rsidR="001C1604" w:rsidRPr="006420A7" w:rsidRDefault="007D794B">
      <w:pPr>
        <w:rPr>
          <w:rFonts w:asciiTheme="majorHAnsi" w:hAnsiTheme="majorHAnsi"/>
          <w:sz w:val="20"/>
          <w:szCs w:val="20"/>
        </w:rPr>
      </w:pPr>
      <w:r w:rsidRPr="006420A7">
        <w:rPr>
          <w:rFonts w:asciiTheme="majorHAnsi" w:hAnsiTheme="majorHAnsi"/>
          <w:sz w:val="20"/>
          <w:szCs w:val="20"/>
        </w:rPr>
        <w:t>Notes</w:t>
      </w:r>
    </w:p>
    <w:p w14:paraId="358E2738" w14:textId="589A757C" w:rsidR="007D794B" w:rsidRPr="006420A7" w:rsidRDefault="007D794B" w:rsidP="00F55160">
      <w:pPr>
        <w:pStyle w:val="ListParagraph"/>
        <w:numPr>
          <w:ilvl w:val="0"/>
          <w:numId w:val="1"/>
        </w:numPr>
        <w:rPr>
          <w:rFonts w:asciiTheme="majorHAnsi" w:hAnsiTheme="majorHAnsi"/>
          <w:sz w:val="20"/>
          <w:szCs w:val="20"/>
        </w:rPr>
      </w:pPr>
      <w:r w:rsidRPr="006420A7">
        <w:rPr>
          <w:rFonts w:asciiTheme="majorHAnsi" w:hAnsiTheme="majorHAnsi"/>
          <w:sz w:val="20"/>
          <w:szCs w:val="20"/>
        </w:rPr>
        <w:t>Use your outcomes library as</w:t>
      </w:r>
      <w:r w:rsidR="00F55160" w:rsidRPr="006420A7">
        <w:rPr>
          <w:rFonts w:asciiTheme="majorHAnsi" w:hAnsiTheme="majorHAnsi"/>
          <w:sz w:val="20"/>
          <w:szCs w:val="20"/>
        </w:rPr>
        <w:t xml:space="preserve"> a reference</w:t>
      </w:r>
      <w:r w:rsidR="00BC4FCD" w:rsidRPr="006420A7">
        <w:rPr>
          <w:rFonts w:asciiTheme="majorHAnsi" w:hAnsiTheme="majorHAnsi"/>
          <w:sz w:val="20"/>
          <w:szCs w:val="20"/>
        </w:rPr>
        <w:t>.</w:t>
      </w:r>
    </w:p>
    <w:p w14:paraId="2079F4C0" w14:textId="6AB2F496" w:rsidR="00BA087C" w:rsidRPr="006420A7" w:rsidRDefault="004078E7" w:rsidP="00BA087C">
      <w:pPr>
        <w:pStyle w:val="ListParagraph"/>
        <w:numPr>
          <w:ilvl w:val="0"/>
          <w:numId w:val="1"/>
        </w:numPr>
        <w:rPr>
          <w:rFonts w:asciiTheme="majorHAnsi" w:hAnsiTheme="majorHAnsi"/>
          <w:sz w:val="20"/>
          <w:szCs w:val="20"/>
        </w:rPr>
      </w:pPr>
      <w:r w:rsidRPr="006420A7">
        <w:rPr>
          <w:rFonts w:asciiTheme="majorHAnsi" w:hAnsiTheme="majorHAnsi"/>
          <w:sz w:val="20"/>
          <w:szCs w:val="20"/>
        </w:rPr>
        <w:t xml:space="preserve">Each outcome must be assessed by </w:t>
      </w:r>
      <w:r w:rsidR="00F55160" w:rsidRPr="006420A7">
        <w:rPr>
          <w:rFonts w:asciiTheme="majorHAnsi" w:hAnsiTheme="majorHAnsi"/>
          <w:sz w:val="20"/>
          <w:szCs w:val="20"/>
        </w:rPr>
        <w:t xml:space="preserve">at least one direct measure (project, </w:t>
      </w:r>
      <w:proofErr w:type="spellStart"/>
      <w:r w:rsidR="00F55160" w:rsidRPr="006420A7">
        <w:rPr>
          <w:rFonts w:asciiTheme="majorHAnsi" w:hAnsiTheme="majorHAnsi"/>
          <w:sz w:val="20"/>
          <w:szCs w:val="20"/>
        </w:rPr>
        <w:t>pra</w:t>
      </w:r>
      <w:r w:rsidRPr="006420A7">
        <w:rPr>
          <w:rFonts w:asciiTheme="majorHAnsi" w:hAnsiTheme="majorHAnsi"/>
          <w:sz w:val="20"/>
          <w:szCs w:val="20"/>
        </w:rPr>
        <w:t>ctica</w:t>
      </w:r>
      <w:proofErr w:type="spellEnd"/>
      <w:r w:rsidRPr="006420A7">
        <w:rPr>
          <w:rFonts w:asciiTheme="majorHAnsi" w:hAnsiTheme="majorHAnsi"/>
          <w:sz w:val="20"/>
          <w:szCs w:val="20"/>
        </w:rPr>
        <w:t xml:space="preserve">, exam, performance, etc.). </w:t>
      </w:r>
      <w:r w:rsidR="00BA087C" w:rsidRPr="006420A7">
        <w:rPr>
          <w:rFonts w:asciiTheme="majorHAnsi" w:hAnsiTheme="majorHAnsi"/>
          <w:sz w:val="20"/>
          <w:szCs w:val="20"/>
        </w:rPr>
        <w:t xml:space="preserve">If students are required to pass an examination to practice in the field, this exam must be included as one </w:t>
      </w:r>
      <w:r w:rsidR="00963AB3" w:rsidRPr="006420A7">
        <w:rPr>
          <w:rFonts w:asciiTheme="majorHAnsi" w:hAnsiTheme="majorHAnsi"/>
          <w:sz w:val="20"/>
          <w:szCs w:val="20"/>
        </w:rPr>
        <w:t>of the</w:t>
      </w:r>
      <w:r w:rsidR="00BA087C" w:rsidRPr="006420A7">
        <w:rPr>
          <w:rFonts w:asciiTheme="majorHAnsi" w:hAnsiTheme="majorHAnsi"/>
          <w:sz w:val="20"/>
          <w:szCs w:val="20"/>
        </w:rPr>
        <w:t xml:space="preserve"> measures. </w:t>
      </w:r>
      <w:r w:rsidRPr="006420A7">
        <w:rPr>
          <w:rFonts w:asciiTheme="majorHAnsi" w:hAnsiTheme="majorHAnsi"/>
          <w:sz w:val="20"/>
          <w:szCs w:val="20"/>
        </w:rPr>
        <w:t xml:space="preserve">At least one of the </w:t>
      </w:r>
      <w:r w:rsidR="00EC4277">
        <w:rPr>
          <w:rFonts w:asciiTheme="majorHAnsi" w:hAnsiTheme="majorHAnsi"/>
          <w:sz w:val="20"/>
          <w:szCs w:val="20"/>
        </w:rPr>
        <w:t xml:space="preserve">program’s </w:t>
      </w:r>
      <w:r w:rsidRPr="006420A7">
        <w:rPr>
          <w:rFonts w:asciiTheme="majorHAnsi" w:hAnsiTheme="majorHAnsi"/>
          <w:sz w:val="20"/>
          <w:szCs w:val="20"/>
        </w:rPr>
        <w:t xml:space="preserve">outcomes must use an indirect measure (exit interview, focus group, survey, etc.).  Use your curriculum map to correlate outcomes to courses.  </w:t>
      </w:r>
    </w:p>
    <w:p w14:paraId="75B79004" w14:textId="492704C5" w:rsidR="00F55160" w:rsidRPr="006420A7" w:rsidRDefault="00F55160" w:rsidP="00F55160">
      <w:pPr>
        <w:pStyle w:val="ListParagraph"/>
        <w:numPr>
          <w:ilvl w:val="0"/>
          <w:numId w:val="1"/>
        </w:numPr>
        <w:rPr>
          <w:rFonts w:asciiTheme="majorHAnsi" w:hAnsiTheme="majorHAnsi"/>
          <w:sz w:val="20"/>
          <w:szCs w:val="20"/>
        </w:rPr>
      </w:pPr>
      <w:r w:rsidRPr="006420A7">
        <w:rPr>
          <w:rFonts w:asciiTheme="majorHAnsi" w:hAnsiTheme="majorHAnsi"/>
          <w:sz w:val="20"/>
          <w:szCs w:val="20"/>
        </w:rPr>
        <w:t xml:space="preserve">Identify the score or rating required to demonstrate proficiency (e.g., </w:t>
      </w:r>
      <w:r w:rsidR="00D10A02" w:rsidRPr="006420A7">
        <w:rPr>
          <w:rFonts w:asciiTheme="majorHAnsi" w:hAnsiTheme="majorHAnsi"/>
          <w:sz w:val="20"/>
          <w:szCs w:val="20"/>
        </w:rPr>
        <w:t>S</w:t>
      </w:r>
      <w:r w:rsidRPr="006420A7">
        <w:rPr>
          <w:rFonts w:asciiTheme="majorHAnsi" w:hAnsiTheme="majorHAnsi"/>
          <w:sz w:val="20"/>
          <w:szCs w:val="20"/>
        </w:rPr>
        <w:t>tudent</w:t>
      </w:r>
      <w:r w:rsidR="00D10A02" w:rsidRPr="006420A7">
        <w:rPr>
          <w:rFonts w:asciiTheme="majorHAnsi" w:hAnsiTheme="majorHAnsi"/>
          <w:sz w:val="20"/>
          <w:szCs w:val="20"/>
        </w:rPr>
        <w:t>s</w:t>
      </w:r>
      <w:r w:rsidRPr="006420A7">
        <w:rPr>
          <w:rFonts w:asciiTheme="majorHAnsi" w:hAnsiTheme="majorHAnsi"/>
          <w:sz w:val="20"/>
          <w:szCs w:val="20"/>
        </w:rPr>
        <w:t xml:space="preserve"> must attain a score of “3” to be deemed proficient; at least 80% of students in the program will attain this benchmark.”</w:t>
      </w:r>
      <w:r w:rsidR="001C1239" w:rsidRPr="006420A7">
        <w:rPr>
          <w:rFonts w:asciiTheme="majorHAnsi" w:hAnsiTheme="majorHAnsi"/>
          <w:sz w:val="20"/>
          <w:szCs w:val="20"/>
        </w:rPr>
        <w:t xml:space="preserve"> </w:t>
      </w:r>
    </w:p>
    <w:p w14:paraId="1E1CD0DB" w14:textId="08A4259A" w:rsidR="00F55160" w:rsidRPr="006420A7" w:rsidRDefault="00F55160" w:rsidP="00F55160">
      <w:pPr>
        <w:pStyle w:val="ListParagraph"/>
        <w:numPr>
          <w:ilvl w:val="0"/>
          <w:numId w:val="1"/>
        </w:numPr>
        <w:rPr>
          <w:rFonts w:asciiTheme="majorHAnsi" w:hAnsiTheme="majorHAnsi"/>
          <w:sz w:val="20"/>
          <w:szCs w:val="20"/>
        </w:rPr>
      </w:pPr>
      <w:r w:rsidRPr="006420A7">
        <w:rPr>
          <w:rFonts w:asciiTheme="majorHAnsi" w:hAnsiTheme="majorHAnsi"/>
          <w:sz w:val="20"/>
          <w:szCs w:val="20"/>
        </w:rPr>
        <w:t>Note what the aggregate level of proficiency actually was</w:t>
      </w:r>
      <w:r w:rsidR="00683175" w:rsidRPr="006420A7">
        <w:rPr>
          <w:rFonts w:asciiTheme="majorHAnsi" w:hAnsiTheme="majorHAnsi"/>
          <w:sz w:val="20"/>
          <w:szCs w:val="20"/>
        </w:rPr>
        <w:t xml:space="preserve"> and </w:t>
      </w:r>
      <w:r w:rsidRPr="006420A7">
        <w:rPr>
          <w:rFonts w:asciiTheme="majorHAnsi" w:hAnsiTheme="majorHAnsi"/>
          <w:sz w:val="20"/>
          <w:szCs w:val="20"/>
        </w:rPr>
        <w:t>the number of students included in the cohort</w:t>
      </w:r>
      <w:r w:rsidR="001C1239" w:rsidRPr="006420A7">
        <w:rPr>
          <w:rFonts w:asciiTheme="majorHAnsi" w:hAnsiTheme="majorHAnsi"/>
          <w:sz w:val="20"/>
          <w:szCs w:val="20"/>
        </w:rPr>
        <w:t xml:space="preserve"> or sample</w:t>
      </w:r>
      <w:r w:rsidR="001D61EC" w:rsidRPr="006420A7">
        <w:rPr>
          <w:rFonts w:asciiTheme="majorHAnsi" w:hAnsiTheme="majorHAnsi"/>
          <w:sz w:val="20"/>
          <w:szCs w:val="20"/>
        </w:rPr>
        <w:t xml:space="preserve"> </w:t>
      </w:r>
      <w:r w:rsidRPr="006420A7">
        <w:rPr>
          <w:rFonts w:asciiTheme="majorHAnsi" w:hAnsiTheme="majorHAnsi"/>
          <w:sz w:val="20"/>
          <w:szCs w:val="20"/>
        </w:rPr>
        <w:t xml:space="preserve">(e.g., </w:t>
      </w:r>
      <w:r w:rsidR="00D10A02" w:rsidRPr="006420A7">
        <w:rPr>
          <w:rFonts w:asciiTheme="majorHAnsi" w:hAnsiTheme="majorHAnsi"/>
          <w:sz w:val="20"/>
          <w:szCs w:val="20"/>
        </w:rPr>
        <w:t xml:space="preserve">“85% of the </w:t>
      </w:r>
      <w:r w:rsidR="00683175" w:rsidRPr="006420A7">
        <w:rPr>
          <w:rFonts w:asciiTheme="majorHAnsi" w:hAnsiTheme="majorHAnsi"/>
          <w:sz w:val="20"/>
          <w:szCs w:val="20"/>
        </w:rPr>
        <w:t>2</w:t>
      </w:r>
      <w:r w:rsidR="00D10A02" w:rsidRPr="006420A7">
        <w:rPr>
          <w:rFonts w:asciiTheme="majorHAnsi" w:hAnsiTheme="majorHAnsi"/>
          <w:sz w:val="20"/>
          <w:szCs w:val="20"/>
        </w:rPr>
        <w:t>5</w:t>
      </w:r>
      <w:r w:rsidR="00683175" w:rsidRPr="006420A7">
        <w:rPr>
          <w:rFonts w:asciiTheme="majorHAnsi" w:hAnsiTheme="majorHAnsi"/>
          <w:sz w:val="20"/>
          <w:szCs w:val="20"/>
        </w:rPr>
        <w:t xml:space="preserve"> students whose portfolios were reviewed met the established benchmark</w:t>
      </w:r>
      <w:r w:rsidR="00EC4277">
        <w:rPr>
          <w:rFonts w:asciiTheme="majorHAnsi" w:hAnsiTheme="majorHAnsi"/>
          <w:sz w:val="20"/>
          <w:szCs w:val="20"/>
        </w:rPr>
        <w:t>”</w:t>
      </w:r>
      <w:r w:rsidR="00683175" w:rsidRPr="006420A7">
        <w:rPr>
          <w:rFonts w:asciiTheme="majorHAnsi" w:hAnsiTheme="majorHAnsi"/>
          <w:sz w:val="20"/>
          <w:szCs w:val="20"/>
        </w:rPr>
        <w:t xml:space="preserve">).  </w:t>
      </w:r>
    </w:p>
    <w:p w14:paraId="52852E82" w14:textId="77777777" w:rsidR="007D794B" w:rsidRPr="00730E5E" w:rsidRDefault="007D794B">
      <w:pPr>
        <w:rPr>
          <w:rFonts w:asciiTheme="majorHAnsi" w:hAnsiTheme="majorHAnsi"/>
          <w:sz w:val="22"/>
          <w:szCs w:val="22"/>
        </w:rPr>
      </w:pPr>
    </w:p>
    <w:p w14:paraId="4C889E81" w14:textId="160B9304" w:rsidR="000A3537" w:rsidRPr="007F4635" w:rsidRDefault="000A3537">
      <w:pPr>
        <w:rPr>
          <w:rFonts w:asciiTheme="majorHAnsi" w:hAnsiTheme="majorHAnsi"/>
          <w:b/>
          <w:szCs w:val="22"/>
        </w:rPr>
      </w:pPr>
      <w:r w:rsidRPr="007F4635">
        <w:rPr>
          <w:rFonts w:asciiTheme="majorHAnsi" w:hAnsiTheme="majorHAnsi"/>
          <w:b/>
          <w:szCs w:val="22"/>
        </w:rPr>
        <w:t xml:space="preserve">Part </w:t>
      </w:r>
      <w:r w:rsidR="00BF2E9C">
        <w:rPr>
          <w:rFonts w:asciiTheme="majorHAnsi" w:hAnsiTheme="majorHAnsi"/>
          <w:b/>
          <w:szCs w:val="22"/>
        </w:rPr>
        <w:t>1b</w:t>
      </w:r>
      <w:r w:rsidR="0075205D">
        <w:rPr>
          <w:rFonts w:asciiTheme="majorHAnsi" w:hAnsiTheme="majorHAnsi"/>
          <w:b/>
          <w:szCs w:val="22"/>
        </w:rPr>
        <w:t xml:space="preserve">: </w:t>
      </w:r>
      <w:r w:rsidR="00AE2E49">
        <w:rPr>
          <w:rFonts w:asciiTheme="majorHAnsi" w:hAnsiTheme="majorHAnsi"/>
          <w:b/>
          <w:szCs w:val="22"/>
        </w:rPr>
        <w:t xml:space="preserve"> </w:t>
      </w:r>
      <w:r w:rsidR="007740F4">
        <w:rPr>
          <w:rFonts w:asciiTheme="majorHAnsi" w:hAnsiTheme="majorHAnsi"/>
          <w:b/>
          <w:szCs w:val="22"/>
        </w:rPr>
        <w:t xml:space="preserve">Continuous Quality </w:t>
      </w:r>
      <w:r w:rsidR="0075205D">
        <w:rPr>
          <w:rFonts w:asciiTheme="majorHAnsi" w:hAnsiTheme="majorHAnsi"/>
          <w:b/>
          <w:szCs w:val="22"/>
        </w:rPr>
        <w:t>Improvement</w:t>
      </w:r>
    </w:p>
    <w:p w14:paraId="2B2A5C64" w14:textId="1F63A28E" w:rsidR="007F4635" w:rsidRDefault="001C1239" w:rsidP="001C1239">
      <w:pPr>
        <w:rPr>
          <w:rFonts w:asciiTheme="majorHAnsi" w:hAnsiTheme="majorHAnsi"/>
          <w:b/>
          <w:sz w:val="22"/>
          <w:szCs w:val="22"/>
        </w:rPr>
      </w:pPr>
      <w:r w:rsidRPr="00730E5E">
        <w:rPr>
          <w:rFonts w:asciiTheme="majorHAnsi" w:hAnsiTheme="majorHAnsi"/>
          <w:b/>
          <w:sz w:val="22"/>
          <w:szCs w:val="22"/>
        </w:rPr>
        <w:t xml:space="preserve">In no more than </w:t>
      </w:r>
      <w:r w:rsidR="00FF0657">
        <w:rPr>
          <w:rFonts w:asciiTheme="majorHAnsi" w:hAnsiTheme="majorHAnsi"/>
          <w:b/>
          <w:sz w:val="22"/>
          <w:szCs w:val="22"/>
        </w:rPr>
        <w:t>one</w:t>
      </w:r>
      <w:r w:rsidRPr="00730E5E">
        <w:rPr>
          <w:rFonts w:asciiTheme="majorHAnsi" w:hAnsiTheme="majorHAnsi"/>
          <w:b/>
          <w:sz w:val="22"/>
          <w:szCs w:val="22"/>
        </w:rPr>
        <w:t xml:space="preserve"> page, summarize 1) the discoveries assessment has enabled you to make about </w:t>
      </w:r>
      <w:r w:rsidRPr="0053497F">
        <w:rPr>
          <w:rFonts w:asciiTheme="majorHAnsi" w:hAnsiTheme="majorHAnsi"/>
          <w:b/>
          <w:sz w:val="22"/>
          <w:szCs w:val="22"/>
        </w:rPr>
        <w:t>studen</w:t>
      </w:r>
      <w:r w:rsidR="00936231" w:rsidRPr="0053497F">
        <w:rPr>
          <w:rFonts w:asciiTheme="majorHAnsi" w:hAnsiTheme="majorHAnsi"/>
          <w:b/>
          <w:sz w:val="22"/>
          <w:szCs w:val="22"/>
        </w:rPr>
        <w:t>t</w:t>
      </w:r>
      <w:r w:rsidRPr="0053497F">
        <w:rPr>
          <w:rFonts w:asciiTheme="majorHAnsi" w:hAnsiTheme="majorHAnsi"/>
          <w:b/>
          <w:sz w:val="22"/>
          <w:szCs w:val="22"/>
        </w:rPr>
        <w:t xml:space="preserve"> learning</w:t>
      </w:r>
      <w:r w:rsidR="0053497F">
        <w:rPr>
          <w:rFonts w:asciiTheme="majorHAnsi" w:hAnsiTheme="majorHAnsi"/>
          <w:b/>
          <w:sz w:val="22"/>
          <w:szCs w:val="22"/>
        </w:rPr>
        <w:t xml:space="preserve"> (</w:t>
      </w:r>
      <w:r w:rsidR="006F6D1E">
        <w:rPr>
          <w:rFonts w:asciiTheme="majorHAnsi" w:hAnsiTheme="majorHAnsi"/>
          <w:b/>
          <w:sz w:val="22"/>
          <w:szCs w:val="22"/>
        </w:rPr>
        <w:t>a.</w:t>
      </w:r>
      <w:r w:rsidR="0053497F">
        <w:rPr>
          <w:rFonts w:asciiTheme="majorHAnsi" w:hAnsiTheme="majorHAnsi"/>
          <w:b/>
          <w:sz w:val="22"/>
          <w:szCs w:val="22"/>
        </w:rPr>
        <w:t xml:space="preserve"> What specifically do students know and do well—and less well? </w:t>
      </w:r>
      <w:r w:rsidR="006F6D1E">
        <w:rPr>
          <w:rFonts w:asciiTheme="majorHAnsi" w:hAnsiTheme="majorHAnsi"/>
          <w:b/>
          <w:sz w:val="22"/>
          <w:szCs w:val="22"/>
        </w:rPr>
        <w:t xml:space="preserve">b. </w:t>
      </w:r>
      <w:r w:rsidR="0053497F">
        <w:rPr>
          <w:rFonts w:asciiTheme="majorHAnsi" w:hAnsiTheme="majorHAnsi"/>
          <w:b/>
          <w:sz w:val="22"/>
          <w:szCs w:val="22"/>
        </w:rPr>
        <w:t>What evidence can you provide that learning is improving?)</w:t>
      </w:r>
      <w:r w:rsidRPr="00730E5E">
        <w:rPr>
          <w:rFonts w:asciiTheme="majorHAnsi" w:hAnsiTheme="majorHAnsi"/>
          <w:b/>
          <w:sz w:val="22"/>
          <w:szCs w:val="22"/>
        </w:rPr>
        <w:t xml:space="preserve">; </w:t>
      </w:r>
      <w:r w:rsidR="00625FA1">
        <w:rPr>
          <w:rFonts w:asciiTheme="majorHAnsi" w:hAnsiTheme="majorHAnsi"/>
          <w:b/>
          <w:sz w:val="22"/>
          <w:szCs w:val="22"/>
        </w:rPr>
        <w:t>2</w:t>
      </w:r>
      <w:r w:rsidRPr="00730E5E">
        <w:rPr>
          <w:rFonts w:asciiTheme="majorHAnsi" w:hAnsiTheme="majorHAnsi"/>
          <w:b/>
          <w:sz w:val="22"/>
          <w:szCs w:val="22"/>
        </w:rPr>
        <w:t>) what your assessment plan will focus on in the coming year</w:t>
      </w:r>
      <w:r w:rsidR="00625FA1">
        <w:rPr>
          <w:rFonts w:asciiTheme="majorHAnsi" w:hAnsiTheme="majorHAnsi"/>
          <w:b/>
          <w:sz w:val="22"/>
          <w:szCs w:val="22"/>
        </w:rPr>
        <w:t>; and 3) how will this information be shared with other stakeholders?</w:t>
      </w:r>
    </w:p>
    <w:p w14:paraId="4C5FEFBC" w14:textId="177CEA72" w:rsidR="00EB6673" w:rsidRDefault="00EB6673" w:rsidP="001C1239">
      <w:pPr>
        <w:rPr>
          <w:rFonts w:asciiTheme="majorHAnsi" w:hAnsiTheme="majorHAnsi"/>
          <w:b/>
          <w:sz w:val="22"/>
          <w:szCs w:val="22"/>
        </w:rPr>
      </w:pPr>
    </w:p>
    <w:p w14:paraId="01A0FF84" w14:textId="77777777" w:rsidR="00EB6673" w:rsidRDefault="00EB6673" w:rsidP="00EB6673">
      <w:r>
        <w:t>1)</w:t>
      </w:r>
      <w:r>
        <w:tab/>
        <w:t>Students perform better on the critical analysis as measured by the white papers written and discusses in the capstone course than they do in the standardized multiple choice testing from the ETS Exit Exam.  The Exit Exam shows that of the three general areas covered in Learning Objective 2 as reported this year, that the students have done better on the Exit Exam for microeconomic theory and macroeconomic theory than they do in the international economic questions on the assessment.  The department changed its curriculum after the last external review away from specific core courses and towards more elective courses as recommended by our reviewers.  One of these changes was to take the international economics course out of the core and replace it with a listing of internationally themed courses that the students could choose from.  We will be discussing the results of this as a part of your next external review process over the next two years.  The results of this assessment show a fairly stable student learning outcome.  The results for this round do not differ significantly from 3 years ago when we last assessed LO #2.</w:t>
      </w:r>
    </w:p>
    <w:p w14:paraId="18770DF3" w14:textId="77777777" w:rsidR="00EB6673" w:rsidRDefault="00EB6673" w:rsidP="00EB6673"/>
    <w:p w14:paraId="2A5ED016" w14:textId="77777777" w:rsidR="00EB6673" w:rsidRDefault="00EB6673" w:rsidP="00EB6673">
      <w:r>
        <w:lastRenderedPageBreak/>
        <w:t>2)</w:t>
      </w:r>
      <w:r>
        <w:tab/>
        <w:t>Although our assessment plan calls for us to assess LO #3 (basic understanding of government and how government policies affect economic activity) and LO #4 (analytic ability), we will be doing a more thorough assessment of our curricula as a part of the external review we will be conducting over the next 2 years.  In the last external review cycle, the reviewers, although impressed with how much the department faculty were achieving with limited personnel (which has gotten ever more limited), made suggestions about the modification of our core and we did take a number of courses out of the core and created two categories of electives (internationally themed and public policy themed courses).  How this has or has not strengthened the program will be looked at more carefully in the current review process.</w:t>
      </w:r>
    </w:p>
    <w:p w14:paraId="1261B2CD" w14:textId="77777777" w:rsidR="00EB6673" w:rsidRDefault="00EB6673" w:rsidP="00EB6673"/>
    <w:p w14:paraId="4915134A" w14:textId="77777777" w:rsidR="00EB6673" w:rsidRDefault="00EB6673" w:rsidP="00EB6673">
      <w:r>
        <w:t>3)</w:t>
      </w:r>
      <w:r>
        <w:tab/>
        <w:t xml:space="preserve">The results of this assessment will be shared with the College of Arts &amp; Sciences and the ISU Assessment officer for posting as they see fit.  This assessment, along with the last 2 assessments in our 3 year cycle will be shared with the external reviewers as part of the documentation that they are provided prior to their review visit. </w:t>
      </w:r>
    </w:p>
    <w:p w14:paraId="2E3AE784" w14:textId="77777777" w:rsidR="00EB6673" w:rsidRDefault="00EB6673" w:rsidP="001C1239">
      <w:pPr>
        <w:rPr>
          <w:rFonts w:asciiTheme="majorHAnsi" w:hAnsiTheme="majorHAnsi"/>
          <w:b/>
          <w:sz w:val="22"/>
          <w:szCs w:val="22"/>
        </w:rPr>
      </w:pPr>
    </w:p>
    <w:p w14:paraId="20A5DA55" w14:textId="77777777" w:rsidR="00C403A9" w:rsidRDefault="00C403A9" w:rsidP="00625FA1">
      <w:pPr>
        <w:rPr>
          <w:rFonts w:asciiTheme="majorHAnsi" w:hAnsiTheme="majorHAnsi"/>
          <w:b/>
          <w:szCs w:val="22"/>
        </w:rPr>
      </w:pPr>
    </w:p>
    <w:p w14:paraId="5ED20B16" w14:textId="15B5B0BE" w:rsidR="00625FA1" w:rsidRDefault="00625FA1" w:rsidP="00625FA1">
      <w:pPr>
        <w:rPr>
          <w:rFonts w:asciiTheme="majorHAnsi" w:hAnsiTheme="majorHAnsi"/>
          <w:b/>
          <w:szCs w:val="22"/>
        </w:rPr>
      </w:pPr>
      <w:r w:rsidRPr="007F4635">
        <w:rPr>
          <w:rFonts w:asciiTheme="majorHAnsi" w:hAnsiTheme="majorHAnsi"/>
          <w:b/>
          <w:szCs w:val="22"/>
        </w:rPr>
        <w:t xml:space="preserve">Part </w:t>
      </w:r>
      <w:r w:rsidR="00BF2E9C">
        <w:rPr>
          <w:rFonts w:asciiTheme="majorHAnsi" w:hAnsiTheme="majorHAnsi"/>
          <w:b/>
          <w:szCs w:val="22"/>
        </w:rPr>
        <w:t>2a</w:t>
      </w:r>
      <w:r>
        <w:rPr>
          <w:rFonts w:asciiTheme="majorHAnsi" w:hAnsiTheme="majorHAnsi"/>
          <w:b/>
          <w:szCs w:val="22"/>
        </w:rPr>
        <w:t xml:space="preserve">: </w:t>
      </w:r>
      <w:r w:rsidR="00AE2E49">
        <w:rPr>
          <w:rFonts w:asciiTheme="majorHAnsi" w:hAnsiTheme="majorHAnsi"/>
          <w:b/>
          <w:szCs w:val="22"/>
        </w:rPr>
        <w:t xml:space="preserve"> </w:t>
      </w:r>
      <w:r>
        <w:rPr>
          <w:rFonts w:asciiTheme="majorHAnsi" w:hAnsiTheme="majorHAnsi"/>
          <w:b/>
          <w:szCs w:val="22"/>
        </w:rPr>
        <w:t>Summary of Student Success</w:t>
      </w:r>
      <w:r w:rsidR="006C140D">
        <w:rPr>
          <w:rFonts w:asciiTheme="majorHAnsi" w:hAnsiTheme="majorHAnsi"/>
          <w:b/>
          <w:szCs w:val="22"/>
        </w:rPr>
        <w:t xml:space="preserve"> </w:t>
      </w:r>
      <w:r w:rsidR="00986249">
        <w:rPr>
          <w:rFonts w:asciiTheme="majorHAnsi" w:hAnsiTheme="majorHAnsi"/>
          <w:b/>
          <w:szCs w:val="22"/>
        </w:rPr>
        <w:t>Activities</w:t>
      </w:r>
    </w:p>
    <w:p w14:paraId="3C98BAAB" w14:textId="6167201F" w:rsidR="00625FA1" w:rsidRPr="00065729" w:rsidRDefault="00625FA1" w:rsidP="00625FA1">
      <w:pPr>
        <w:rPr>
          <w:rFonts w:asciiTheme="majorHAnsi" w:hAnsiTheme="majorHAnsi"/>
        </w:rPr>
      </w:pPr>
      <w:r>
        <w:rPr>
          <w:rFonts w:asciiTheme="majorHAnsi" w:hAnsiTheme="majorHAnsi"/>
        </w:rPr>
        <w:t>Based o</w:t>
      </w:r>
      <w:r w:rsidR="00C403A9">
        <w:rPr>
          <w:rFonts w:asciiTheme="majorHAnsi" w:hAnsiTheme="majorHAnsi"/>
        </w:rPr>
        <w:t>n the results of your assessment</w:t>
      </w:r>
      <w:r>
        <w:rPr>
          <w:rFonts w:asciiTheme="majorHAnsi" w:hAnsiTheme="majorHAnsi"/>
        </w:rPr>
        <w:t xml:space="preserve"> of student learning outcomes</w:t>
      </w:r>
      <w:r w:rsidR="00C403A9">
        <w:rPr>
          <w:rFonts w:asciiTheme="majorHAnsi" w:hAnsiTheme="majorHAnsi"/>
        </w:rPr>
        <w:t xml:space="preserve"> from Part 1 above</w:t>
      </w:r>
      <w:r>
        <w:rPr>
          <w:rFonts w:asciiTheme="majorHAnsi" w:hAnsiTheme="majorHAnsi"/>
        </w:rPr>
        <w:t>, reflect on how this data will impact student success within your unit/program.</w:t>
      </w:r>
    </w:p>
    <w:p w14:paraId="40E02907" w14:textId="77777777" w:rsidR="00625FA1" w:rsidRPr="007F4635" w:rsidRDefault="00625FA1" w:rsidP="00625FA1">
      <w:pPr>
        <w:rPr>
          <w:rFonts w:asciiTheme="majorHAnsi" w:hAnsiTheme="majorHAnsi"/>
          <w:b/>
          <w:szCs w:val="22"/>
        </w:rPr>
      </w:pPr>
    </w:p>
    <w:tbl>
      <w:tblPr>
        <w:tblStyle w:val="TableGrid"/>
        <w:tblW w:w="14630" w:type="dxa"/>
        <w:tblLook w:val="04A0" w:firstRow="1" w:lastRow="0" w:firstColumn="1" w:lastColumn="0" w:noHBand="0" w:noVBand="1"/>
      </w:tblPr>
      <w:tblGrid>
        <w:gridCol w:w="2926"/>
        <w:gridCol w:w="2926"/>
        <w:gridCol w:w="2926"/>
        <w:gridCol w:w="2926"/>
        <w:gridCol w:w="2926"/>
      </w:tblGrid>
      <w:tr w:rsidR="00625FA1" w:rsidRPr="00730E5E" w14:paraId="0E1A0409" w14:textId="77777777" w:rsidTr="00B24A92">
        <w:tc>
          <w:tcPr>
            <w:tcW w:w="2926" w:type="dxa"/>
          </w:tcPr>
          <w:p w14:paraId="585A242C" w14:textId="5FC70A4D" w:rsidR="00625FA1" w:rsidRPr="007F4635" w:rsidRDefault="00625FA1" w:rsidP="00AE2E49">
            <w:pPr>
              <w:rPr>
                <w:rFonts w:asciiTheme="majorHAnsi" w:hAnsiTheme="majorHAnsi"/>
                <w:b/>
                <w:sz w:val="22"/>
                <w:szCs w:val="22"/>
              </w:rPr>
            </w:pPr>
            <w:r>
              <w:rPr>
                <w:rFonts w:asciiTheme="majorHAnsi" w:hAnsiTheme="majorHAnsi"/>
                <w:b/>
                <w:sz w:val="22"/>
                <w:szCs w:val="22"/>
              </w:rPr>
              <w:t xml:space="preserve">a. What goals/objectives were established </w:t>
            </w:r>
            <w:r w:rsidR="00C20311">
              <w:rPr>
                <w:rFonts w:asciiTheme="majorHAnsi" w:hAnsiTheme="majorHAnsi"/>
                <w:b/>
                <w:sz w:val="22"/>
                <w:szCs w:val="22"/>
              </w:rPr>
              <w:t>this</w:t>
            </w:r>
            <w:r>
              <w:rPr>
                <w:rFonts w:asciiTheme="majorHAnsi" w:hAnsiTheme="majorHAnsi"/>
                <w:b/>
                <w:sz w:val="22"/>
                <w:szCs w:val="22"/>
              </w:rPr>
              <w:t xml:space="preserve"> </w:t>
            </w:r>
            <w:r w:rsidR="00090B2C">
              <w:rPr>
                <w:rFonts w:asciiTheme="majorHAnsi" w:hAnsiTheme="majorHAnsi"/>
                <w:b/>
                <w:sz w:val="22"/>
                <w:szCs w:val="22"/>
              </w:rPr>
              <w:t xml:space="preserve">past </w:t>
            </w:r>
            <w:r>
              <w:rPr>
                <w:rFonts w:asciiTheme="majorHAnsi" w:hAnsiTheme="majorHAnsi"/>
                <w:b/>
                <w:sz w:val="22"/>
                <w:szCs w:val="22"/>
              </w:rPr>
              <w:t xml:space="preserve">year </w:t>
            </w:r>
            <w:r w:rsidR="00D33E51">
              <w:rPr>
                <w:rFonts w:asciiTheme="majorHAnsi" w:hAnsiTheme="majorHAnsi"/>
                <w:b/>
                <w:sz w:val="22"/>
                <w:szCs w:val="22"/>
              </w:rPr>
              <w:t xml:space="preserve">to aid </w:t>
            </w:r>
            <w:r w:rsidR="00090B2C">
              <w:rPr>
                <w:rFonts w:asciiTheme="majorHAnsi" w:hAnsiTheme="majorHAnsi"/>
                <w:b/>
                <w:sz w:val="22"/>
                <w:szCs w:val="22"/>
              </w:rPr>
              <w:t xml:space="preserve">student performance, </w:t>
            </w:r>
            <w:r>
              <w:rPr>
                <w:rFonts w:asciiTheme="majorHAnsi" w:hAnsiTheme="majorHAnsi"/>
                <w:b/>
                <w:sz w:val="22"/>
                <w:szCs w:val="22"/>
              </w:rPr>
              <w:t xml:space="preserve">retention, persistence, </w:t>
            </w:r>
            <w:r w:rsidR="00D33E51">
              <w:rPr>
                <w:rFonts w:asciiTheme="majorHAnsi" w:hAnsiTheme="majorHAnsi"/>
                <w:b/>
                <w:sz w:val="22"/>
                <w:szCs w:val="22"/>
              </w:rPr>
              <w:t xml:space="preserve">and </w:t>
            </w:r>
            <w:r>
              <w:rPr>
                <w:rFonts w:asciiTheme="majorHAnsi" w:hAnsiTheme="majorHAnsi"/>
                <w:b/>
                <w:sz w:val="22"/>
                <w:szCs w:val="22"/>
              </w:rPr>
              <w:t>completion?</w:t>
            </w:r>
          </w:p>
        </w:tc>
        <w:tc>
          <w:tcPr>
            <w:tcW w:w="2926" w:type="dxa"/>
          </w:tcPr>
          <w:p w14:paraId="152A9616" w14:textId="5AEC00CB" w:rsidR="00625FA1" w:rsidRPr="00730E5E" w:rsidRDefault="00625FA1" w:rsidP="00090B2C">
            <w:pPr>
              <w:rPr>
                <w:rFonts w:asciiTheme="majorHAnsi" w:hAnsiTheme="majorHAnsi"/>
                <w:b/>
                <w:sz w:val="22"/>
                <w:szCs w:val="22"/>
              </w:rPr>
            </w:pPr>
            <w:r w:rsidRPr="00730E5E">
              <w:rPr>
                <w:rFonts w:asciiTheme="majorHAnsi" w:hAnsiTheme="majorHAnsi"/>
                <w:b/>
                <w:sz w:val="22"/>
                <w:szCs w:val="22"/>
              </w:rPr>
              <w:t xml:space="preserve">b. </w:t>
            </w:r>
            <w:r w:rsidR="00090B2C">
              <w:rPr>
                <w:rFonts w:asciiTheme="majorHAnsi" w:hAnsiTheme="majorHAnsi"/>
                <w:b/>
                <w:sz w:val="22"/>
                <w:szCs w:val="22"/>
              </w:rPr>
              <w:t xml:space="preserve">What primary action steps were taken to make progress on each goal and who was responsible? </w:t>
            </w:r>
          </w:p>
        </w:tc>
        <w:tc>
          <w:tcPr>
            <w:tcW w:w="2926" w:type="dxa"/>
          </w:tcPr>
          <w:p w14:paraId="1DCC8543" w14:textId="59E31CA6" w:rsidR="00625FA1" w:rsidRPr="00730E5E" w:rsidRDefault="00625FA1" w:rsidP="00090B2C">
            <w:pPr>
              <w:rPr>
                <w:rFonts w:asciiTheme="majorHAnsi" w:hAnsiTheme="majorHAnsi"/>
                <w:b/>
                <w:sz w:val="22"/>
                <w:szCs w:val="22"/>
              </w:rPr>
            </w:pPr>
            <w:r w:rsidRPr="00730E5E">
              <w:rPr>
                <w:rFonts w:asciiTheme="majorHAnsi" w:hAnsiTheme="majorHAnsi"/>
                <w:b/>
                <w:sz w:val="22"/>
                <w:szCs w:val="22"/>
              </w:rPr>
              <w:t xml:space="preserve">c. </w:t>
            </w:r>
            <w:r w:rsidR="00090B2C">
              <w:rPr>
                <w:rFonts w:asciiTheme="majorHAnsi" w:hAnsiTheme="majorHAnsi"/>
                <w:b/>
                <w:sz w:val="22"/>
                <w:szCs w:val="22"/>
              </w:rPr>
              <w:t>What dat</w:t>
            </w:r>
            <w:r w:rsidR="000300F4">
              <w:rPr>
                <w:rFonts w:asciiTheme="majorHAnsi" w:hAnsiTheme="majorHAnsi"/>
                <w:b/>
                <w:sz w:val="22"/>
                <w:szCs w:val="22"/>
              </w:rPr>
              <w:t>a informs progress on each goal?</w:t>
            </w:r>
          </w:p>
        </w:tc>
        <w:tc>
          <w:tcPr>
            <w:tcW w:w="2926" w:type="dxa"/>
          </w:tcPr>
          <w:p w14:paraId="4A2128D1" w14:textId="0541532A" w:rsidR="00625FA1" w:rsidRPr="00730E5E" w:rsidRDefault="00625FA1" w:rsidP="00C20311">
            <w:pPr>
              <w:rPr>
                <w:rFonts w:asciiTheme="majorHAnsi" w:hAnsiTheme="majorHAnsi"/>
                <w:b/>
                <w:sz w:val="22"/>
                <w:szCs w:val="22"/>
              </w:rPr>
            </w:pPr>
            <w:r w:rsidRPr="00730E5E">
              <w:rPr>
                <w:rFonts w:asciiTheme="majorHAnsi" w:hAnsiTheme="majorHAnsi"/>
                <w:b/>
                <w:sz w:val="22"/>
                <w:szCs w:val="22"/>
              </w:rPr>
              <w:t xml:space="preserve">d. </w:t>
            </w:r>
            <w:r w:rsidR="00090B2C">
              <w:rPr>
                <w:rFonts w:asciiTheme="majorHAnsi" w:hAnsiTheme="majorHAnsi"/>
                <w:b/>
                <w:sz w:val="22"/>
                <w:szCs w:val="22"/>
              </w:rPr>
              <w:t>What were some accomplishments or achievements for each goal and/or challenges confronted</w:t>
            </w:r>
            <w:r w:rsidR="00090B2C" w:rsidRPr="00730E5E">
              <w:rPr>
                <w:rFonts w:asciiTheme="majorHAnsi" w:hAnsiTheme="majorHAnsi"/>
                <w:b/>
                <w:sz w:val="22"/>
                <w:szCs w:val="22"/>
              </w:rPr>
              <w:t>?</w:t>
            </w:r>
          </w:p>
        </w:tc>
        <w:tc>
          <w:tcPr>
            <w:tcW w:w="2926" w:type="dxa"/>
          </w:tcPr>
          <w:p w14:paraId="7527ACB8" w14:textId="1200AC02" w:rsidR="00625FA1" w:rsidRPr="00730E5E" w:rsidRDefault="00625FA1" w:rsidP="000300F4">
            <w:pPr>
              <w:rPr>
                <w:rFonts w:asciiTheme="majorHAnsi" w:hAnsiTheme="majorHAnsi"/>
                <w:b/>
                <w:sz w:val="22"/>
                <w:szCs w:val="22"/>
              </w:rPr>
            </w:pPr>
            <w:r>
              <w:rPr>
                <w:rFonts w:asciiTheme="majorHAnsi" w:hAnsiTheme="majorHAnsi"/>
                <w:b/>
                <w:sz w:val="22"/>
                <w:szCs w:val="22"/>
              </w:rPr>
              <w:t xml:space="preserve">e. </w:t>
            </w:r>
            <w:r w:rsidR="000300F4">
              <w:rPr>
                <w:rFonts w:asciiTheme="majorHAnsi" w:hAnsiTheme="majorHAnsi"/>
                <w:b/>
                <w:sz w:val="22"/>
                <w:szCs w:val="22"/>
              </w:rPr>
              <w:t>Please indicate goals that are continuing and any goals that will replace a previous goal. Any additional goals can also be added on a new line.</w:t>
            </w:r>
          </w:p>
        </w:tc>
      </w:tr>
      <w:tr w:rsidR="00EB6673" w:rsidRPr="00730E5E" w14:paraId="4098B6D9" w14:textId="77777777" w:rsidTr="00355FF0">
        <w:tc>
          <w:tcPr>
            <w:tcW w:w="2926" w:type="dxa"/>
          </w:tcPr>
          <w:p w14:paraId="3F6FC4AA" w14:textId="77777777" w:rsidR="00EB6673" w:rsidRDefault="00EB6673" w:rsidP="00355FF0">
            <w:pPr>
              <w:rPr>
                <w:rFonts w:asciiTheme="majorHAnsi" w:hAnsiTheme="majorHAnsi"/>
                <w:sz w:val="22"/>
                <w:szCs w:val="22"/>
              </w:rPr>
            </w:pPr>
            <w:proofErr w:type="gramStart"/>
            <w:r>
              <w:rPr>
                <w:rFonts w:asciiTheme="majorHAnsi" w:hAnsiTheme="majorHAnsi"/>
                <w:sz w:val="22"/>
                <w:szCs w:val="22"/>
              </w:rPr>
              <w:t>1.To</w:t>
            </w:r>
            <w:proofErr w:type="gramEnd"/>
            <w:r>
              <w:rPr>
                <w:rFonts w:asciiTheme="majorHAnsi" w:hAnsiTheme="majorHAnsi"/>
                <w:sz w:val="22"/>
                <w:szCs w:val="22"/>
              </w:rPr>
              <w:t xml:space="preserve"> maintain the rigor and academic standards appropriate to the instruction of economics as a behavioral and social science.</w:t>
            </w:r>
          </w:p>
          <w:p w14:paraId="3DD886B3" w14:textId="77777777" w:rsidR="00EB6673" w:rsidRPr="00FB185A" w:rsidRDefault="00EB6673" w:rsidP="00355FF0">
            <w:pPr>
              <w:rPr>
                <w:rFonts w:asciiTheme="majorHAnsi" w:hAnsiTheme="majorHAnsi"/>
                <w:sz w:val="22"/>
                <w:szCs w:val="22"/>
              </w:rPr>
            </w:pPr>
          </w:p>
        </w:tc>
        <w:tc>
          <w:tcPr>
            <w:tcW w:w="2926" w:type="dxa"/>
          </w:tcPr>
          <w:p w14:paraId="36B44BCF" w14:textId="77777777" w:rsidR="00EB6673" w:rsidRPr="00730E5E" w:rsidRDefault="00EB6673" w:rsidP="00355FF0">
            <w:pPr>
              <w:rPr>
                <w:rFonts w:asciiTheme="majorHAnsi" w:hAnsiTheme="majorHAnsi"/>
                <w:sz w:val="22"/>
                <w:szCs w:val="22"/>
              </w:rPr>
            </w:pPr>
            <w:r>
              <w:rPr>
                <w:rFonts w:asciiTheme="majorHAnsi" w:hAnsiTheme="majorHAnsi"/>
                <w:sz w:val="22"/>
                <w:szCs w:val="22"/>
              </w:rPr>
              <w:t>Maintaining our standards in course grading, and in our close attention to instructing students in the combination of qualitative and quantitative methods peculiar to economics as a behavioral and social science.</w:t>
            </w:r>
          </w:p>
        </w:tc>
        <w:tc>
          <w:tcPr>
            <w:tcW w:w="2926" w:type="dxa"/>
          </w:tcPr>
          <w:p w14:paraId="3DCD0251" w14:textId="77777777" w:rsidR="00EB6673" w:rsidRPr="00730E5E" w:rsidRDefault="00EB6673" w:rsidP="00355FF0">
            <w:pPr>
              <w:rPr>
                <w:rFonts w:asciiTheme="majorHAnsi" w:hAnsiTheme="majorHAnsi"/>
                <w:sz w:val="22"/>
                <w:szCs w:val="22"/>
              </w:rPr>
            </w:pPr>
            <w:r>
              <w:rPr>
                <w:rFonts w:asciiTheme="majorHAnsi" w:hAnsiTheme="majorHAnsi"/>
                <w:sz w:val="22"/>
                <w:szCs w:val="22"/>
              </w:rPr>
              <w:t xml:space="preserve">Course </w:t>
            </w:r>
            <w:proofErr w:type="spellStart"/>
            <w:r>
              <w:rPr>
                <w:rFonts w:asciiTheme="majorHAnsi" w:hAnsiTheme="majorHAnsi"/>
                <w:sz w:val="22"/>
                <w:szCs w:val="22"/>
              </w:rPr>
              <w:t>DFDr</w:t>
            </w:r>
            <w:proofErr w:type="spellEnd"/>
            <w:r>
              <w:rPr>
                <w:rFonts w:asciiTheme="majorHAnsi" w:hAnsiTheme="majorHAnsi"/>
                <w:sz w:val="22"/>
                <w:szCs w:val="22"/>
              </w:rPr>
              <w:t xml:space="preserve"> and completion rates (all students), GPAs (majors), Senior Seminar 499 results for majors (standardized exams and White Papers), 4-year graduation rates for students who take economics compared to those who do not. </w:t>
            </w:r>
          </w:p>
        </w:tc>
        <w:tc>
          <w:tcPr>
            <w:tcW w:w="2926" w:type="dxa"/>
          </w:tcPr>
          <w:p w14:paraId="7CDEA727" w14:textId="77777777" w:rsidR="00EB6673" w:rsidRPr="00730E5E" w:rsidRDefault="00EB6673" w:rsidP="00355FF0">
            <w:pPr>
              <w:rPr>
                <w:rFonts w:asciiTheme="majorHAnsi" w:hAnsiTheme="majorHAnsi"/>
                <w:sz w:val="22"/>
                <w:szCs w:val="22"/>
              </w:rPr>
            </w:pPr>
            <w:r>
              <w:rPr>
                <w:rFonts w:asciiTheme="majorHAnsi" w:hAnsiTheme="majorHAnsi"/>
                <w:sz w:val="22"/>
                <w:szCs w:val="22"/>
              </w:rPr>
              <w:t xml:space="preserve">Roughly 30% DFDR grades, and 77% completion rate, for all 1701 students in econ courses in AY 2017-18.  (Overall CAS completion rate is </w:t>
            </w:r>
            <w:proofErr w:type="gramStart"/>
            <w:r>
              <w:rPr>
                <w:rFonts w:asciiTheme="majorHAnsi" w:hAnsiTheme="majorHAnsi"/>
                <w:sz w:val="22"/>
                <w:szCs w:val="22"/>
              </w:rPr>
              <w:t>85%</w:t>
            </w:r>
            <w:proofErr w:type="gramEnd"/>
            <w:r>
              <w:rPr>
                <w:rFonts w:asciiTheme="majorHAnsi" w:hAnsiTheme="majorHAnsi"/>
                <w:sz w:val="22"/>
                <w:szCs w:val="22"/>
              </w:rPr>
              <w:t xml:space="preserve">.)  Our 23 econ majors had a GPA of 2.71 in Spring 18 with a cumulative GPA of 2.95.   Relatively stable standardized test results and successful completion of white paper projects for majors in Econ 499 (see Part 1a).  4-year graduation rate for students who have some econ credit increased from 40.2% to 42.9% in the past year, while the 4-year </w:t>
            </w:r>
            <w:r>
              <w:rPr>
                <w:rFonts w:asciiTheme="majorHAnsi" w:hAnsiTheme="majorHAnsi"/>
                <w:sz w:val="22"/>
                <w:szCs w:val="22"/>
              </w:rPr>
              <w:lastRenderedPageBreak/>
              <w:t>graduation rate for those without econ credit only increased from 25.0% to 25.5% (details in Part 1b).</w:t>
            </w:r>
          </w:p>
        </w:tc>
        <w:tc>
          <w:tcPr>
            <w:tcW w:w="2926" w:type="dxa"/>
          </w:tcPr>
          <w:p w14:paraId="04BF792F" w14:textId="77777777" w:rsidR="00EB6673" w:rsidRPr="00730E5E" w:rsidRDefault="00EB6673" w:rsidP="00355FF0">
            <w:pPr>
              <w:rPr>
                <w:rFonts w:asciiTheme="majorHAnsi" w:hAnsiTheme="majorHAnsi"/>
                <w:sz w:val="22"/>
                <w:szCs w:val="22"/>
              </w:rPr>
            </w:pPr>
            <w:r>
              <w:rPr>
                <w:rFonts w:asciiTheme="majorHAnsi" w:hAnsiTheme="majorHAnsi"/>
                <w:sz w:val="22"/>
                <w:szCs w:val="22"/>
              </w:rPr>
              <w:lastRenderedPageBreak/>
              <w:t>All goals continuing.</w:t>
            </w:r>
          </w:p>
        </w:tc>
      </w:tr>
      <w:tr w:rsidR="00EB6673" w:rsidRPr="00730E5E" w14:paraId="08729DDA" w14:textId="77777777" w:rsidTr="00355FF0">
        <w:tc>
          <w:tcPr>
            <w:tcW w:w="2926" w:type="dxa"/>
          </w:tcPr>
          <w:p w14:paraId="713F12F0" w14:textId="77777777" w:rsidR="00EB6673" w:rsidRPr="00730E5E" w:rsidRDefault="00EB6673" w:rsidP="00355FF0">
            <w:pPr>
              <w:rPr>
                <w:rFonts w:asciiTheme="majorHAnsi" w:hAnsiTheme="majorHAnsi"/>
                <w:sz w:val="22"/>
                <w:szCs w:val="22"/>
              </w:rPr>
            </w:pPr>
            <w:proofErr w:type="gramStart"/>
            <w:r w:rsidRPr="00730E5E">
              <w:rPr>
                <w:rFonts w:asciiTheme="majorHAnsi" w:hAnsiTheme="majorHAnsi"/>
                <w:sz w:val="22"/>
                <w:szCs w:val="22"/>
              </w:rPr>
              <w:t>2.</w:t>
            </w:r>
            <w:r>
              <w:rPr>
                <w:rFonts w:asciiTheme="majorHAnsi" w:hAnsiTheme="majorHAnsi"/>
                <w:sz w:val="22"/>
                <w:szCs w:val="22"/>
              </w:rPr>
              <w:t>To</w:t>
            </w:r>
            <w:proofErr w:type="gramEnd"/>
            <w:r>
              <w:rPr>
                <w:rFonts w:asciiTheme="majorHAnsi" w:hAnsiTheme="majorHAnsi"/>
                <w:sz w:val="22"/>
                <w:szCs w:val="22"/>
              </w:rPr>
              <w:t xml:space="preserve"> expand upon our ongoing efforts to build innovative pedagogies, technologies and topical structures into our courses.  </w:t>
            </w:r>
          </w:p>
        </w:tc>
        <w:tc>
          <w:tcPr>
            <w:tcW w:w="2926" w:type="dxa"/>
          </w:tcPr>
          <w:p w14:paraId="1BC667B1" w14:textId="77777777" w:rsidR="00EB6673" w:rsidRPr="00730E5E" w:rsidRDefault="00EB6673" w:rsidP="00355FF0">
            <w:pPr>
              <w:rPr>
                <w:rFonts w:asciiTheme="majorHAnsi" w:hAnsiTheme="majorHAnsi"/>
                <w:sz w:val="22"/>
                <w:szCs w:val="22"/>
              </w:rPr>
            </w:pPr>
            <w:r>
              <w:rPr>
                <w:rFonts w:asciiTheme="majorHAnsi" w:hAnsiTheme="majorHAnsi"/>
                <w:sz w:val="22"/>
                <w:szCs w:val="22"/>
              </w:rPr>
              <w:t>New topical and interdisciplinary Foundational Studies and cross-listed courses (Israel, Babb), new team-taught course (Israel, Wayoro), application of “course-flipping” methods in Econ 200 (Richards), introduction of smart phone technology in Econ 100 (Guell), participation in first-year learning communities and FCTE workshops (Israel, Richards).</w:t>
            </w:r>
          </w:p>
        </w:tc>
        <w:tc>
          <w:tcPr>
            <w:tcW w:w="2926" w:type="dxa"/>
          </w:tcPr>
          <w:p w14:paraId="2584B75C" w14:textId="77777777" w:rsidR="00EB6673" w:rsidRPr="00730E5E" w:rsidRDefault="00EB6673" w:rsidP="00355FF0">
            <w:pPr>
              <w:rPr>
                <w:rFonts w:asciiTheme="majorHAnsi" w:hAnsiTheme="majorHAnsi"/>
                <w:sz w:val="22"/>
                <w:szCs w:val="22"/>
              </w:rPr>
            </w:pPr>
            <w:r>
              <w:rPr>
                <w:rFonts w:asciiTheme="majorHAnsi" w:hAnsiTheme="majorHAnsi"/>
                <w:sz w:val="22"/>
                <w:szCs w:val="22"/>
              </w:rPr>
              <w:t>Student course evaluations, peer evaluations of teaching, in addition to the data referenced under Goals/Objectives #1 above.</w:t>
            </w:r>
          </w:p>
        </w:tc>
        <w:tc>
          <w:tcPr>
            <w:tcW w:w="2926" w:type="dxa"/>
          </w:tcPr>
          <w:p w14:paraId="6F7B17E4" w14:textId="77777777" w:rsidR="00EB6673" w:rsidRPr="00730E5E" w:rsidRDefault="00EB6673" w:rsidP="00355FF0">
            <w:pPr>
              <w:rPr>
                <w:rFonts w:asciiTheme="majorHAnsi" w:hAnsiTheme="majorHAnsi"/>
                <w:sz w:val="22"/>
                <w:szCs w:val="22"/>
              </w:rPr>
            </w:pPr>
            <w:r>
              <w:rPr>
                <w:rFonts w:asciiTheme="majorHAnsi" w:hAnsiTheme="majorHAnsi"/>
                <w:sz w:val="22"/>
                <w:szCs w:val="22"/>
              </w:rPr>
              <w:t>Recent econ student course evaluations in lower level courses have shown scores above the university median.  (See Econ 2017-18 Department Student Success Plan Update.)  Our peer evaluations confirm that all our instructors are highly competent and professional. For econ majors, we just had our largest graduating class in many years, as we conferred 10 degrees in AY 2017-18 (Blue Reports).  Our four-year graduation rate for majors (2014 cohort) was 40%, which compares favorably to 27% for CAS as a whole (Blue Reports).</w:t>
            </w:r>
          </w:p>
        </w:tc>
        <w:tc>
          <w:tcPr>
            <w:tcW w:w="2926" w:type="dxa"/>
          </w:tcPr>
          <w:p w14:paraId="60506D01" w14:textId="77777777" w:rsidR="00EB6673" w:rsidRPr="00730E5E" w:rsidRDefault="00EB6673" w:rsidP="00355FF0">
            <w:pPr>
              <w:rPr>
                <w:rFonts w:asciiTheme="majorHAnsi" w:hAnsiTheme="majorHAnsi"/>
                <w:sz w:val="22"/>
                <w:szCs w:val="22"/>
              </w:rPr>
            </w:pPr>
            <w:r>
              <w:rPr>
                <w:rFonts w:asciiTheme="majorHAnsi" w:hAnsiTheme="majorHAnsi"/>
                <w:sz w:val="22"/>
                <w:szCs w:val="22"/>
              </w:rPr>
              <w:t xml:space="preserve">Several Econ faculty, led by Richards, are exploring increased participation in the University Honors Program.  An initial exploratory meeting has been held with the director of the Honors Program Greg Bierly. </w:t>
            </w:r>
          </w:p>
        </w:tc>
      </w:tr>
      <w:tr w:rsidR="00EB6673" w:rsidRPr="00730E5E" w14:paraId="33C581F1" w14:textId="77777777" w:rsidTr="00355FF0">
        <w:tc>
          <w:tcPr>
            <w:tcW w:w="2926" w:type="dxa"/>
          </w:tcPr>
          <w:p w14:paraId="18ECDF54" w14:textId="77777777" w:rsidR="00EB6673" w:rsidRPr="00730E5E" w:rsidRDefault="00EB6673" w:rsidP="00355FF0">
            <w:pPr>
              <w:rPr>
                <w:rFonts w:asciiTheme="majorHAnsi" w:hAnsiTheme="majorHAnsi"/>
                <w:sz w:val="22"/>
                <w:szCs w:val="22"/>
              </w:rPr>
            </w:pPr>
            <w:proofErr w:type="gramStart"/>
            <w:r w:rsidRPr="00730E5E">
              <w:rPr>
                <w:rFonts w:asciiTheme="majorHAnsi" w:hAnsiTheme="majorHAnsi"/>
                <w:sz w:val="22"/>
                <w:szCs w:val="22"/>
              </w:rPr>
              <w:t>3.</w:t>
            </w:r>
            <w:r>
              <w:rPr>
                <w:rFonts w:asciiTheme="majorHAnsi" w:hAnsiTheme="majorHAnsi"/>
                <w:sz w:val="22"/>
                <w:szCs w:val="22"/>
              </w:rPr>
              <w:t>To</w:t>
            </w:r>
            <w:proofErr w:type="gramEnd"/>
            <w:r>
              <w:rPr>
                <w:rFonts w:asciiTheme="majorHAnsi" w:hAnsiTheme="majorHAnsi"/>
                <w:sz w:val="22"/>
                <w:szCs w:val="22"/>
              </w:rPr>
              <w:t xml:space="preserve"> build upon and diversify our recent career readiness initiatives in our instruction.</w:t>
            </w:r>
          </w:p>
        </w:tc>
        <w:tc>
          <w:tcPr>
            <w:tcW w:w="2926" w:type="dxa"/>
          </w:tcPr>
          <w:p w14:paraId="524065F1" w14:textId="77777777" w:rsidR="00EB6673" w:rsidRPr="00730E5E" w:rsidRDefault="00EB6673" w:rsidP="00355FF0">
            <w:pPr>
              <w:rPr>
                <w:rFonts w:asciiTheme="majorHAnsi" w:hAnsiTheme="majorHAnsi"/>
                <w:sz w:val="22"/>
                <w:szCs w:val="22"/>
              </w:rPr>
            </w:pPr>
            <w:r>
              <w:rPr>
                <w:rFonts w:asciiTheme="majorHAnsi" w:hAnsiTheme="majorHAnsi"/>
                <w:sz w:val="22"/>
                <w:szCs w:val="22"/>
              </w:rPr>
              <w:t xml:space="preserve">Helping students to complete requirements for the Career Readiness Certificate within courses they take for the Econ Major or Econ Minor (Israel, Babb), working on several levels with the Career Center to enhance students’ use of the Center as a resource, increased emphasis on career-oriented research activities and field trips in our upper-level courses (e.g. trips to conferences, conference presentations, visits to the Chicago Federal Reserve) (Israel, Babb), strong </w:t>
            </w:r>
            <w:r>
              <w:rPr>
                <w:rFonts w:asciiTheme="majorHAnsi" w:hAnsiTheme="majorHAnsi"/>
                <w:sz w:val="22"/>
                <w:szCs w:val="22"/>
              </w:rPr>
              <w:lastRenderedPageBreak/>
              <w:t>emphasis on the reading and writing competency component of courses at all levels (Burkett, Richards).</w:t>
            </w:r>
          </w:p>
        </w:tc>
        <w:tc>
          <w:tcPr>
            <w:tcW w:w="2926" w:type="dxa"/>
          </w:tcPr>
          <w:p w14:paraId="0B93B2E2" w14:textId="77777777" w:rsidR="00EB6673" w:rsidRPr="00730E5E" w:rsidRDefault="00EB6673" w:rsidP="00355FF0">
            <w:pPr>
              <w:rPr>
                <w:rFonts w:asciiTheme="majorHAnsi" w:hAnsiTheme="majorHAnsi"/>
                <w:sz w:val="22"/>
                <w:szCs w:val="22"/>
              </w:rPr>
            </w:pPr>
            <w:r>
              <w:rPr>
                <w:rFonts w:asciiTheme="majorHAnsi" w:hAnsiTheme="majorHAnsi"/>
                <w:sz w:val="22"/>
                <w:szCs w:val="22"/>
              </w:rPr>
              <w:lastRenderedPageBreak/>
              <w:t>Econ Senior Seminar 499 White Paper results, other data included under Goals/Objectives #1 and #2 above.</w:t>
            </w:r>
          </w:p>
        </w:tc>
        <w:tc>
          <w:tcPr>
            <w:tcW w:w="2926" w:type="dxa"/>
          </w:tcPr>
          <w:p w14:paraId="3C4243E5" w14:textId="77777777" w:rsidR="00EB6673" w:rsidRPr="00730E5E" w:rsidRDefault="00EB6673" w:rsidP="00355FF0">
            <w:pPr>
              <w:rPr>
                <w:rFonts w:asciiTheme="majorHAnsi" w:hAnsiTheme="majorHAnsi"/>
                <w:sz w:val="22"/>
                <w:szCs w:val="22"/>
              </w:rPr>
            </w:pPr>
            <w:r>
              <w:rPr>
                <w:rFonts w:asciiTheme="majorHAnsi" w:hAnsiTheme="majorHAnsi"/>
                <w:sz w:val="22"/>
                <w:szCs w:val="22"/>
              </w:rPr>
              <w:t xml:space="preserve">See Column d under Goals/Objectives #1 and #2 above.  </w:t>
            </w:r>
          </w:p>
        </w:tc>
        <w:tc>
          <w:tcPr>
            <w:tcW w:w="2926" w:type="dxa"/>
          </w:tcPr>
          <w:p w14:paraId="55338015" w14:textId="77777777" w:rsidR="00EB6673" w:rsidRPr="00730E5E" w:rsidRDefault="00EB6673" w:rsidP="00355FF0">
            <w:pPr>
              <w:rPr>
                <w:rFonts w:asciiTheme="majorHAnsi" w:hAnsiTheme="majorHAnsi"/>
                <w:sz w:val="22"/>
                <w:szCs w:val="22"/>
              </w:rPr>
            </w:pPr>
            <w:r>
              <w:rPr>
                <w:rFonts w:asciiTheme="majorHAnsi" w:hAnsiTheme="majorHAnsi"/>
                <w:sz w:val="22"/>
                <w:szCs w:val="22"/>
              </w:rPr>
              <w:t>Working toward increasing student contacts with successful Econ alumni and other economics professionals.  Possible internship and/or practical research courses in Economics.  (Both currently under discussion.)</w:t>
            </w:r>
          </w:p>
        </w:tc>
      </w:tr>
    </w:tbl>
    <w:p w14:paraId="6CDFBFE8" w14:textId="01BC8C20" w:rsidR="00625FA1" w:rsidRDefault="00625FA1" w:rsidP="006420A7">
      <w:pPr>
        <w:rPr>
          <w:rFonts w:asciiTheme="majorHAnsi" w:hAnsiTheme="majorHAnsi"/>
          <w:i/>
          <w:sz w:val="20"/>
          <w:szCs w:val="22"/>
        </w:rPr>
      </w:pPr>
    </w:p>
    <w:p w14:paraId="39585DE0" w14:textId="480754DE" w:rsidR="000300F4" w:rsidRPr="000300F4" w:rsidRDefault="000300F4" w:rsidP="006420A7">
      <w:pPr>
        <w:rPr>
          <w:rFonts w:asciiTheme="majorHAnsi" w:hAnsiTheme="majorHAnsi"/>
          <w:sz w:val="20"/>
          <w:szCs w:val="22"/>
        </w:rPr>
      </w:pPr>
      <w:r w:rsidRPr="000300F4">
        <w:rPr>
          <w:rFonts w:asciiTheme="majorHAnsi" w:hAnsiTheme="majorHAnsi"/>
          <w:sz w:val="20"/>
          <w:szCs w:val="22"/>
        </w:rPr>
        <w:t>Notes</w:t>
      </w:r>
    </w:p>
    <w:p w14:paraId="626548C2" w14:textId="19FB902C" w:rsidR="00C403A9" w:rsidRPr="000300F4" w:rsidRDefault="00D33E51" w:rsidP="000300F4">
      <w:pPr>
        <w:pStyle w:val="ListParagraph"/>
        <w:numPr>
          <w:ilvl w:val="0"/>
          <w:numId w:val="11"/>
        </w:numPr>
        <w:rPr>
          <w:rFonts w:asciiTheme="majorHAnsi" w:hAnsiTheme="majorHAnsi"/>
          <w:sz w:val="20"/>
          <w:szCs w:val="20"/>
          <w:vertAlign w:val="subscript"/>
        </w:rPr>
      </w:pPr>
      <w:r w:rsidRPr="000300F4">
        <w:rPr>
          <w:rFonts w:asciiTheme="majorHAnsi" w:hAnsiTheme="majorHAnsi"/>
          <w:sz w:val="20"/>
          <w:szCs w:val="20"/>
        </w:rPr>
        <w:t>These goals could be program/department wide but may also be focused on specific sub-populations of interest (e.g., service course student performance, transfer students, part-time students, students of a particular class year, students of color, etc.)</w:t>
      </w:r>
      <w:r w:rsidR="00C403A9" w:rsidRPr="000300F4">
        <w:rPr>
          <w:rFonts w:asciiTheme="majorHAnsi" w:hAnsiTheme="majorHAnsi"/>
          <w:sz w:val="20"/>
          <w:szCs w:val="20"/>
        </w:rPr>
        <w:t xml:space="preserve">. </w:t>
      </w:r>
    </w:p>
    <w:p w14:paraId="4F6D5EA7" w14:textId="1F99A0C6" w:rsidR="00073DAF" w:rsidRPr="000300F4" w:rsidRDefault="00C20311" w:rsidP="000300F4">
      <w:pPr>
        <w:pStyle w:val="ListParagraph"/>
        <w:numPr>
          <w:ilvl w:val="0"/>
          <w:numId w:val="10"/>
        </w:numPr>
        <w:rPr>
          <w:rFonts w:asciiTheme="majorHAnsi" w:hAnsiTheme="majorHAnsi"/>
          <w:sz w:val="20"/>
          <w:szCs w:val="20"/>
          <w:vertAlign w:val="subscript"/>
        </w:rPr>
      </w:pPr>
      <w:r w:rsidRPr="000300F4">
        <w:rPr>
          <w:rFonts w:asciiTheme="majorHAnsi" w:hAnsiTheme="majorHAnsi"/>
          <w:sz w:val="20"/>
          <w:szCs w:val="20"/>
        </w:rPr>
        <w:t>Retention and completion data, D/F/drop rates,</w:t>
      </w:r>
      <w:r w:rsidR="00073DAF" w:rsidRPr="000300F4">
        <w:rPr>
          <w:rFonts w:asciiTheme="majorHAnsi" w:hAnsiTheme="majorHAnsi"/>
          <w:sz w:val="20"/>
          <w:szCs w:val="20"/>
        </w:rPr>
        <w:t xml:space="preserve"> credit hour productivity</w:t>
      </w:r>
      <w:r w:rsidR="00C403A9" w:rsidRPr="000300F4">
        <w:rPr>
          <w:rFonts w:asciiTheme="majorHAnsi" w:hAnsiTheme="majorHAnsi"/>
          <w:sz w:val="20"/>
          <w:szCs w:val="20"/>
        </w:rPr>
        <w:t xml:space="preserve"> (defined as c</w:t>
      </w:r>
      <w:r w:rsidR="00AE2E49" w:rsidRPr="000300F4">
        <w:rPr>
          <w:rFonts w:asciiTheme="majorHAnsi" w:hAnsiTheme="majorHAnsi"/>
          <w:sz w:val="20"/>
          <w:szCs w:val="20"/>
        </w:rPr>
        <w:t>redit hour</w:t>
      </w:r>
      <w:r w:rsidRPr="000300F4">
        <w:rPr>
          <w:rFonts w:asciiTheme="majorHAnsi" w:hAnsiTheme="majorHAnsi"/>
          <w:sz w:val="20"/>
          <w:szCs w:val="20"/>
        </w:rPr>
        <w:t xml:space="preserve"> enrollment at start of term versus </w:t>
      </w:r>
      <w:r w:rsidR="00AE2E49" w:rsidRPr="000300F4">
        <w:rPr>
          <w:rFonts w:asciiTheme="majorHAnsi" w:hAnsiTheme="majorHAnsi"/>
          <w:sz w:val="20"/>
          <w:szCs w:val="20"/>
        </w:rPr>
        <w:t>credit hours</w:t>
      </w:r>
      <w:r w:rsidRPr="000300F4">
        <w:rPr>
          <w:rFonts w:asciiTheme="majorHAnsi" w:hAnsiTheme="majorHAnsi"/>
          <w:sz w:val="20"/>
          <w:szCs w:val="20"/>
        </w:rPr>
        <w:t xml:space="preserve"> earned at end of term) are common data examples</w:t>
      </w:r>
      <w:r w:rsidR="00073DAF" w:rsidRPr="000300F4">
        <w:rPr>
          <w:rFonts w:asciiTheme="majorHAnsi" w:hAnsiTheme="majorHAnsi"/>
          <w:sz w:val="20"/>
          <w:szCs w:val="20"/>
        </w:rPr>
        <w:t xml:space="preserve">. See </w:t>
      </w:r>
      <w:hyperlink r:id="rId7" w:history="1">
        <w:r w:rsidR="00073DAF" w:rsidRPr="000300F4">
          <w:rPr>
            <w:rStyle w:val="Hyperlink"/>
            <w:rFonts w:asciiTheme="majorHAnsi" w:hAnsiTheme="majorHAnsi"/>
            <w:sz w:val="20"/>
            <w:szCs w:val="20"/>
          </w:rPr>
          <w:t>Blue Reports</w:t>
        </w:r>
      </w:hyperlink>
      <w:r w:rsidR="00073DAF" w:rsidRPr="000300F4">
        <w:rPr>
          <w:rFonts w:asciiTheme="majorHAnsi" w:hAnsiTheme="majorHAnsi"/>
          <w:sz w:val="20"/>
          <w:szCs w:val="20"/>
        </w:rPr>
        <w:t xml:space="preserve"> </w:t>
      </w:r>
      <w:r w:rsidR="005967D0">
        <w:rPr>
          <w:rFonts w:asciiTheme="majorHAnsi" w:hAnsiTheme="majorHAnsi"/>
          <w:sz w:val="20"/>
          <w:szCs w:val="20"/>
        </w:rPr>
        <w:t xml:space="preserve">database (access from Linda Ferguson in Institutional Research) </w:t>
      </w:r>
      <w:r w:rsidR="00073DAF" w:rsidRPr="000300F4">
        <w:rPr>
          <w:rFonts w:asciiTheme="majorHAnsi" w:hAnsiTheme="majorHAnsi"/>
          <w:sz w:val="20"/>
          <w:szCs w:val="20"/>
        </w:rPr>
        <w:t xml:space="preserve">or </w:t>
      </w:r>
      <w:r w:rsidRPr="000300F4">
        <w:rPr>
          <w:rFonts w:asciiTheme="majorHAnsi" w:hAnsiTheme="majorHAnsi"/>
          <w:sz w:val="20"/>
          <w:szCs w:val="20"/>
        </w:rPr>
        <w:t xml:space="preserve">the </w:t>
      </w:r>
      <w:hyperlink r:id="rId8" w:history="1">
        <w:r w:rsidRPr="000300F4">
          <w:rPr>
            <w:rStyle w:val="Hyperlink"/>
            <w:rFonts w:asciiTheme="majorHAnsi" w:hAnsiTheme="majorHAnsi"/>
            <w:sz w:val="20"/>
            <w:szCs w:val="20"/>
          </w:rPr>
          <w:t xml:space="preserve">Office of </w:t>
        </w:r>
        <w:r w:rsidR="00073DAF" w:rsidRPr="000300F4">
          <w:rPr>
            <w:rStyle w:val="Hyperlink"/>
            <w:rFonts w:asciiTheme="majorHAnsi" w:hAnsiTheme="majorHAnsi"/>
            <w:sz w:val="20"/>
            <w:szCs w:val="20"/>
          </w:rPr>
          <w:t>Institutional Research</w:t>
        </w:r>
      </w:hyperlink>
      <w:r w:rsidR="00073DAF" w:rsidRPr="000300F4">
        <w:rPr>
          <w:rFonts w:asciiTheme="majorHAnsi" w:hAnsiTheme="majorHAnsi"/>
          <w:sz w:val="20"/>
          <w:szCs w:val="20"/>
        </w:rPr>
        <w:t xml:space="preserve"> for ideas. </w:t>
      </w:r>
    </w:p>
    <w:p w14:paraId="7E7F000A" w14:textId="77777777" w:rsidR="00832746" w:rsidRPr="005967D0" w:rsidRDefault="00832746" w:rsidP="006420A7">
      <w:pPr>
        <w:rPr>
          <w:rFonts w:asciiTheme="majorHAnsi" w:hAnsiTheme="majorHAnsi"/>
          <w:sz w:val="20"/>
          <w:szCs w:val="22"/>
        </w:rPr>
      </w:pPr>
    </w:p>
    <w:p w14:paraId="2B5E025A" w14:textId="6F77884E" w:rsidR="00832746" w:rsidRPr="007F4635" w:rsidRDefault="00832746" w:rsidP="00832746">
      <w:pPr>
        <w:rPr>
          <w:rFonts w:asciiTheme="majorHAnsi" w:hAnsiTheme="majorHAnsi"/>
          <w:b/>
          <w:szCs w:val="22"/>
        </w:rPr>
      </w:pPr>
      <w:r w:rsidRPr="007F4635">
        <w:rPr>
          <w:rFonts w:asciiTheme="majorHAnsi" w:hAnsiTheme="majorHAnsi"/>
          <w:b/>
          <w:szCs w:val="22"/>
        </w:rPr>
        <w:t xml:space="preserve">Part </w:t>
      </w:r>
      <w:r w:rsidR="00BF2E9C">
        <w:rPr>
          <w:rFonts w:asciiTheme="majorHAnsi" w:hAnsiTheme="majorHAnsi"/>
          <w:b/>
          <w:szCs w:val="22"/>
        </w:rPr>
        <w:t>2b</w:t>
      </w:r>
      <w:r>
        <w:rPr>
          <w:rFonts w:asciiTheme="majorHAnsi" w:hAnsiTheme="majorHAnsi"/>
          <w:b/>
          <w:szCs w:val="22"/>
        </w:rPr>
        <w:t xml:space="preserve">: </w:t>
      </w:r>
      <w:r w:rsidR="00AE2E49">
        <w:rPr>
          <w:rFonts w:asciiTheme="majorHAnsi" w:hAnsiTheme="majorHAnsi"/>
          <w:b/>
          <w:szCs w:val="22"/>
        </w:rPr>
        <w:t xml:space="preserve"> </w:t>
      </w:r>
      <w:r>
        <w:rPr>
          <w:rFonts w:asciiTheme="majorHAnsi" w:hAnsiTheme="majorHAnsi"/>
          <w:b/>
          <w:szCs w:val="22"/>
        </w:rPr>
        <w:t>Continuous Quality Improvement</w:t>
      </w:r>
    </w:p>
    <w:p w14:paraId="508D0645" w14:textId="0094102B" w:rsidR="00832746" w:rsidRDefault="00832746" w:rsidP="00832746">
      <w:pPr>
        <w:rPr>
          <w:rFonts w:asciiTheme="majorHAnsi" w:hAnsiTheme="majorHAnsi"/>
          <w:b/>
          <w:sz w:val="22"/>
          <w:szCs w:val="22"/>
        </w:rPr>
      </w:pPr>
      <w:r w:rsidRPr="00730E5E">
        <w:rPr>
          <w:rFonts w:asciiTheme="majorHAnsi" w:hAnsiTheme="majorHAnsi"/>
          <w:b/>
          <w:sz w:val="22"/>
          <w:szCs w:val="22"/>
        </w:rPr>
        <w:t xml:space="preserve">In no more than </w:t>
      </w:r>
      <w:r>
        <w:rPr>
          <w:rFonts w:asciiTheme="majorHAnsi" w:hAnsiTheme="majorHAnsi"/>
          <w:b/>
          <w:sz w:val="22"/>
          <w:szCs w:val="22"/>
        </w:rPr>
        <w:t>one</w:t>
      </w:r>
      <w:r w:rsidRPr="00730E5E">
        <w:rPr>
          <w:rFonts w:asciiTheme="majorHAnsi" w:hAnsiTheme="majorHAnsi"/>
          <w:b/>
          <w:sz w:val="22"/>
          <w:szCs w:val="22"/>
        </w:rPr>
        <w:t xml:space="preserve"> page, summarize 1) </w:t>
      </w:r>
      <w:r w:rsidR="00BF2E9C">
        <w:rPr>
          <w:rFonts w:asciiTheme="majorHAnsi" w:hAnsiTheme="majorHAnsi"/>
          <w:b/>
          <w:sz w:val="22"/>
          <w:szCs w:val="22"/>
        </w:rPr>
        <w:t xml:space="preserve">the discoveries that attention to student performance, retention, persistence, and completion has enabled you to make about program/department systems, processes, and norms as it effects students; </w:t>
      </w:r>
      <w:r w:rsidR="00E80D75">
        <w:rPr>
          <w:rFonts w:asciiTheme="majorHAnsi" w:hAnsiTheme="majorHAnsi"/>
          <w:b/>
          <w:sz w:val="22"/>
          <w:szCs w:val="22"/>
        </w:rPr>
        <w:t xml:space="preserve">and 2) how this </w:t>
      </w:r>
      <w:r w:rsidR="000300F4">
        <w:rPr>
          <w:rFonts w:asciiTheme="majorHAnsi" w:hAnsiTheme="majorHAnsi"/>
          <w:b/>
          <w:sz w:val="22"/>
          <w:szCs w:val="22"/>
        </w:rPr>
        <w:t xml:space="preserve">will </w:t>
      </w:r>
      <w:r w:rsidR="00E80D75">
        <w:rPr>
          <w:rFonts w:asciiTheme="majorHAnsi" w:hAnsiTheme="majorHAnsi"/>
          <w:b/>
          <w:sz w:val="22"/>
          <w:szCs w:val="22"/>
        </w:rPr>
        <w:t xml:space="preserve">positively impact </w:t>
      </w:r>
      <w:r w:rsidR="00BF2E9C">
        <w:rPr>
          <w:rFonts w:asciiTheme="majorHAnsi" w:hAnsiTheme="majorHAnsi"/>
          <w:b/>
          <w:sz w:val="22"/>
          <w:szCs w:val="22"/>
        </w:rPr>
        <w:t>student success, including with regard to the readiness of students for graduate study or a career</w:t>
      </w:r>
      <w:r>
        <w:rPr>
          <w:rFonts w:asciiTheme="majorHAnsi" w:hAnsiTheme="majorHAnsi"/>
          <w:b/>
          <w:sz w:val="22"/>
          <w:szCs w:val="22"/>
        </w:rPr>
        <w:t>?</w:t>
      </w:r>
    </w:p>
    <w:p w14:paraId="4B3CE3F0" w14:textId="7A014F5E" w:rsidR="00EB6673" w:rsidRDefault="00EB6673" w:rsidP="00832746">
      <w:pPr>
        <w:rPr>
          <w:rFonts w:asciiTheme="majorHAnsi" w:hAnsiTheme="majorHAnsi"/>
          <w:b/>
          <w:sz w:val="22"/>
          <w:szCs w:val="22"/>
        </w:rPr>
      </w:pPr>
    </w:p>
    <w:p w14:paraId="5C2FB87D" w14:textId="77777777" w:rsidR="00EB6673" w:rsidRPr="00C90519" w:rsidRDefault="00EB6673" w:rsidP="00EB6673">
      <w:pPr>
        <w:pStyle w:val="ListParagraph"/>
        <w:numPr>
          <w:ilvl w:val="0"/>
          <w:numId w:val="12"/>
        </w:numPr>
        <w:rPr>
          <w:rFonts w:asciiTheme="majorHAnsi" w:hAnsiTheme="majorHAnsi"/>
          <w:szCs w:val="22"/>
        </w:rPr>
      </w:pPr>
      <w:r w:rsidRPr="00C90519">
        <w:rPr>
          <w:rFonts w:asciiTheme="majorHAnsi" w:hAnsiTheme="majorHAnsi"/>
          <w:szCs w:val="22"/>
        </w:rPr>
        <w:t>The main discovery from our attention to the various dimensions of student success is the unique opportunity that the discipline of economics provides for the interpretation</w:t>
      </w:r>
      <w:r>
        <w:rPr>
          <w:rFonts w:asciiTheme="majorHAnsi" w:hAnsiTheme="majorHAnsi"/>
          <w:szCs w:val="22"/>
        </w:rPr>
        <w:t xml:space="preserve"> and fulfillment of the Uni</w:t>
      </w:r>
      <w:r w:rsidRPr="00C90519">
        <w:rPr>
          <w:rFonts w:asciiTheme="majorHAnsi" w:hAnsiTheme="majorHAnsi"/>
          <w:szCs w:val="22"/>
        </w:rPr>
        <w:t xml:space="preserve">versity’s overriding mission of </w:t>
      </w:r>
      <w:r w:rsidRPr="00C90519">
        <w:rPr>
          <w:rFonts w:asciiTheme="majorHAnsi" w:hAnsiTheme="majorHAnsi"/>
          <w:i/>
          <w:szCs w:val="22"/>
        </w:rPr>
        <w:t>inclusive excellence</w:t>
      </w:r>
      <w:r w:rsidRPr="00C90519">
        <w:rPr>
          <w:rFonts w:asciiTheme="majorHAnsi" w:hAnsiTheme="majorHAnsi"/>
          <w:szCs w:val="22"/>
        </w:rPr>
        <w:t xml:space="preserve">.  </w:t>
      </w:r>
      <w:r>
        <w:rPr>
          <w:rFonts w:asciiTheme="majorHAnsi" w:hAnsiTheme="majorHAnsi"/>
          <w:szCs w:val="22"/>
        </w:rPr>
        <w:t>Toward this end, s</w:t>
      </w:r>
      <w:r w:rsidRPr="00C90519">
        <w:rPr>
          <w:rFonts w:asciiTheme="majorHAnsi" w:hAnsiTheme="majorHAnsi"/>
          <w:szCs w:val="22"/>
        </w:rPr>
        <w:t xml:space="preserve">tudent success indicators and their assessment must be informed by, and balanced against, the goals of pedagogical rigor and maintenance of academic standards, to ensure quality and not just quantity of outcomes.  Economics, with its peculiar combination of qualitative and quantitative (as well as behavioral and social) analyses, is well placed to demonstrate how such a balanced contextualization can be conceptualized and carried out.  Despite the methodologically demanding nature of economics, and our department’s emphasis on strong academic standards, we graduated 10 majors last year – the most in many years.  Moreover, the 4-year graduation rate for Econ Majors (40%) actually exceeded that for CAS students as a whole.  As </w:t>
      </w:r>
      <w:r>
        <w:rPr>
          <w:rFonts w:asciiTheme="majorHAnsi" w:hAnsiTheme="majorHAnsi"/>
          <w:szCs w:val="22"/>
        </w:rPr>
        <w:t>per</w:t>
      </w:r>
      <w:r w:rsidRPr="00C90519">
        <w:rPr>
          <w:rFonts w:asciiTheme="majorHAnsi" w:hAnsiTheme="majorHAnsi"/>
          <w:szCs w:val="22"/>
        </w:rPr>
        <w:t xml:space="preserve"> Econ students as a whole (not just Majors), the relative difficulty of economics courses is perhaps reflected in the 77% completion rate in our lower level courses compared to 85% for all CAS lower level courses.  For upper level courses, our completion rate is 80% compared to the CAS rate of 89% (Blue Reports data).  We interpret these differentials as surprisingly small given the demanding nature of both our lower level and upper level courses.  However, the most important evidence for Economics instruction as a path to inclusive excellence is that students who take economics courses are much more likely to graduate “on time,” as shown by the following data from the ISU Office of Institutional Research:</w:t>
      </w:r>
    </w:p>
    <w:p w14:paraId="2DC56BFA" w14:textId="77777777" w:rsidR="00EB6673" w:rsidRDefault="00EB6673" w:rsidP="00EB6673">
      <w:pPr>
        <w:ind w:left="720"/>
        <w:rPr>
          <w:rFonts w:asciiTheme="majorHAnsi" w:hAnsiTheme="majorHAnsi"/>
          <w:szCs w:val="22"/>
        </w:rPr>
      </w:pPr>
    </w:p>
    <w:p w14:paraId="09CC2420" w14:textId="77777777" w:rsidR="00EB6673" w:rsidRDefault="00EB6673" w:rsidP="00EB6673">
      <w:pPr>
        <w:rPr>
          <w:rFonts w:asciiTheme="majorHAnsi" w:hAnsiTheme="majorHAnsi"/>
          <w:szCs w:val="22"/>
        </w:rPr>
      </w:pPr>
      <w:r>
        <w:rPr>
          <w:rFonts w:asciiTheme="majorHAnsi" w:hAnsiTheme="majorHAnsi"/>
          <w:szCs w:val="22"/>
        </w:rPr>
        <w:t xml:space="preserve">                                                                  Number with Econ Credit         Number with No Econ Credit</w:t>
      </w:r>
    </w:p>
    <w:p w14:paraId="77928BFB" w14:textId="77777777" w:rsidR="00EB6673" w:rsidRDefault="00EB6673" w:rsidP="00EB6673">
      <w:pPr>
        <w:rPr>
          <w:rFonts w:asciiTheme="majorHAnsi" w:hAnsiTheme="majorHAnsi"/>
          <w:szCs w:val="22"/>
        </w:rPr>
      </w:pPr>
      <w:r>
        <w:rPr>
          <w:rFonts w:asciiTheme="majorHAnsi" w:hAnsiTheme="majorHAnsi"/>
          <w:szCs w:val="22"/>
        </w:rPr>
        <w:t xml:space="preserve">             Cohort        Total Students       (4-year graduation rate)              (4-year graduation rate) </w:t>
      </w:r>
    </w:p>
    <w:p w14:paraId="4C110A67" w14:textId="77777777" w:rsidR="00EB6673" w:rsidRDefault="00EB6673" w:rsidP="00EB6673">
      <w:pPr>
        <w:rPr>
          <w:rFonts w:asciiTheme="majorHAnsi" w:hAnsiTheme="majorHAnsi"/>
          <w:szCs w:val="22"/>
        </w:rPr>
      </w:pPr>
      <w:r>
        <w:rPr>
          <w:rFonts w:asciiTheme="majorHAnsi" w:hAnsiTheme="majorHAnsi"/>
          <w:szCs w:val="22"/>
        </w:rPr>
        <w:t xml:space="preserve">               2013                   2650                             655 (40.2%)                                 1995 (25.0%)</w:t>
      </w:r>
    </w:p>
    <w:p w14:paraId="44C8F2C0" w14:textId="77777777" w:rsidR="00EB6673" w:rsidRDefault="00EB6673" w:rsidP="00EB6673">
      <w:pPr>
        <w:rPr>
          <w:rFonts w:asciiTheme="majorHAnsi" w:hAnsiTheme="majorHAnsi"/>
          <w:szCs w:val="22"/>
        </w:rPr>
      </w:pPr>
      <w:r>
        <w:rPr>
          <w:rFonts w:asciiTheme="majorHAnsi" w:hAnsiTheme="majorHAnsi"/>
          <w:szCs w:val="22"/>
        </w:rPr>
        <w:t xml:space="preserve">               2014                   2731                             630 (42.9%)                                 2101 (25.5%)</w:t>
      </w:r>
    </w:p>
    <w:p w14:paraId="6C1587B7" w14:textId="77777777" w:rsidR="00EB6673" w:rsidRDefault="00EB6673" w:rsidP="00EB6673">
      <w:pPr>
        <w:rPr>
          <w:rFonts w:asciiTheme="majorHAnsi" w:hAnsiTheme="majorHAnsi"/>
          <w:szCs w:val="22"/>
        </w:rPr>
      </w:pPr>
    </w:p>
    <w:p w14:paraId="11045AC3" w14:textId="77777777" w:rsidR="00EB6673" w:rsidRDefault="00EB6673" w:rsidP="00EB6673">
      <w:pPr>
        <w:pStyle w:val="ListParagraph"/>
        <w:numPr>
          <w:ilvl w:val="0"/>
          <w:numId w:val="12"/>
        </w:numPr>
        <w:rPr>
          <w:rFonts w:asciiTheme="majorHAnsi" w:hAnsiTheme="majorHAnsi"/>
          <w:szCs w:val="22"/>
        </w:rPr>
      </w:pPr>
      <w:r>
        <w:rPr>
          <w:rFonts w:asciiTheme="majorHAnsi" w:hAnsiTheme="majorHAnsi"/>
          <w:szCs w:val="22"/>
        </w:rPr>
        <w:t xml:space="preserve">We are responding to the challenge of inclusive excellence by enhancing the variety of pedagogical approaches that our students have access to in different Econ courses, and by bolstering the practical/career orientation of student course experiences.  The department now realizes that a variety of instructional approaches developed by different faculty can potentially enhance student success in both academic outcomes and career readiness.  This matches the variety of qualitative and quantitative methods (as well as normative angles) employed </w:t>
      </w:r>
      <w:r>
        <w:rPr>
          <w:rFonts w:asciiTheme="majorHAnsi" w:hAnsiTheme="majorHAnsi"/>
          <w:szCs w:val="22"/>
        </w:rPr>
        <w:lastRenderedPageBreak/>
        <w:t xml:space="preserve">within the economics profession itself.  It also matches the variegated character of work and life experiences that students will face upon graduation from ISU.  Hence while some of our faculty emphasize more-or-less traditional “chalk and talk” approaches to instruction (with lots of reading and writing), others place relatively more emphasis on new classroom technologies, group-participatory discussions, and outside-classroom experiences (field trips, participation on conferences, enhanced engagement with the Career Center, etc.).  This helps create well-rounded educational experiences for our majors as well as for non-majors who take more than one Econ course.  To repeat: such well-rounded experience and learning ability is arguably a key element in today’s hyper-flexible and uncertain labor markets.  </w:t>
      </w:r>
    </w:p>
    <w:p w14:paraId="6F1AB83D" w14:textId="77777777" w:rsidR="00EB6673" w:rsidRDefault="00EB6673" w:rsidP="00EB6673">
      <w:pPr>
        <w:rPr>
          <w:rFonts w:asciiTheme="majorHAnsi" w:hAnsiTheme="majorHAnsi"/>
          <w:szCs w:val="22"/>
        </w:rPr>
      </w:pPr>
    </w:p>
    <w:p w14:paraId="6F1AEE59" w14:textId="77777777" w:rsidR="00EB6673" w:rsidRPr="00BD2A99" w:rsidRDefault="00EB6673" w:rsidP="00EB6673">
      <w:pPr>
        <w:ind w:left="720"/>
        <w:rPr>
          <w:rFonts w:asciiTheme="majorHAnsi" w:hAnsiTheme="majorHAnsi"/>
          <w:szCs w:val="22"/>
        </w:rPr>
      </w:pPr>
      <w:r>
        <w:rPr>
          <w:rFonts w:asciiTheme="majorHAnsi" w:hAnsiTheme="majorHAnsi"/>
          <w:szCs w:val="22"/>
        </w:rPr>
        <w:t>Within this overall orientation, the Economics Department remains committed to maintaining instructional standards through biennial reviews of peer teaching observations and of student course evaluations.  Econ faculty all abide by University rules on Blackboard reporting, syllabus information, maintenance of adequate and regular office hours, and other basic elements of professionalism in instruction.  We are confident that Econ student course evaluation results will continue (as they always have) to compare favorably with CAS- and University-wide averages once the new data reporting system has come on line.</w:t>
      </w:r>
    </w:p>
    <w:p w14:paraId="1F4EC502" w14:textId="77777777" w:rsidR="00EB6673" w:rsidRDefault="00EB6673" w:rsidP="00832746">
      <w:pPr>
        <w:rPr>
          <w:rFonts w:asciiTheme="majorHAnsi" w:hAnsiTheme="majorHAnsi"/>
          <w:b/>
          <w:sz w:val="22"/>
          <w:szCs w:val="22"/>
        </w:rPr>
      </w:pPr>
    </w:p>
    <w:p w14:paraId="6931823B" w14:textId="14AF1EED" w:rsidR="00832746" w:rsidRDefault="00832746" w:rsidP="006420A7">
      <w:pPr>
        <w:rPr>
          <w:rFonts w:asciiTheme="majorHAnsi" w:hAnsiTheme="majorHAnsi"/>
          <w:i/>
          <w:sz w:val="20"/>
          <w:szCs w:val="22"/>
        </w:rPr>
      </w:pPr>
    </w:p>
    <w:p w14:paraId="1D422571" w14:textId="0DA33480" w:rsidR="000300F4" w:rsidRDefault="000300F4" w:rsidP="006420A7">
      <w:pPr>
        <w:rPr>
          <w:rFonts w:asciiTheme="majorHAnsi" w:hAnsiTheme="majorHAnsi"/>
          <w:i/>
          <w:sz w:val="20"/>
          <w:szCs w:val="22"/>
        </w:rPr>
      </w:pPr>
    </w:p>
    <w:p w14:paraId="255555FC" w14:textId="72560858" w:rsidR="000300F4" w:rsidRDefault="000300F4" w:rsidP="000300F4">
      <w:pPr>
        <w:ind w:left="720" w:right="720"/>
        <w:jc w:val="center"/>
        <w:rPr>
          <w:rFonts w:asciiTheme="majorHAnsi" w:hAnsiTheme="majorHAnsi"/>
          <w:i/>
          <w:sz w:val="20"/>
          <w:szCs w:val="22"/>
        </w:rPr>
      </w:pPr>
      <w:r>
        <w:rPr>
          <w:rFonts w:asciiTheme="majorHAnsi" w:hAnsiTheme="majorHAnsi"/>
          <w:i/>
          <w:sz w:val="20"/>
          <w:szCs w:val="22"/>
        </w:rPr>
        <w:t xml:space="preserve">Please prepare this report as a Word document. Do not include any attachments. Instead, provide links to important </w:t>
      </w:r>
      <w:r w:rsidRPr="007F4635">
        <w:rPr>
          <w:rFonts w:asciiTheme="majorHAnsi" w:hAnsiTheme="majorHAnsi"/>
          <w:i/>
          <w:sz w:val="20"/>
          <w:szCs w:val="22"/>
        </w:rPr>
        <w:t>supporting materi</w:t>
      </w:r>
      <w:r>
        <w:rPr>
          <w:rFonts w:asciiTheme="majorHAnsi" w:hAnsiTheme="majorHAnsi"/>
          <w:i/>
          <w:sz w:val="20"/>
          <w:szCs w:val="22"/>
        </w:rPr>
        <w:t>als</w:t>
      </w:r>
    </w:p>
    <w:p w14:paraId="2E088CC3" w14:textId="43E4386C" w:rsidR="000300F4" w:rsidRDefault="000300F4" w:rsidP="000300F4">
      <w:pPr>
        <w:ind w:left="720" w:right="720"/>
        <w:jc w:val="center"/>
        <w:rPr>
          <w:rFonts w:asciiTheme="majorHAnsi" w:hAnsiTheme="majorHAnsi"/>
          <w:i/>
          <w:sz w:val="20"/>
          <w:szCs w:val="22"/>
        </w:rPr>
      </w:pPr>
      <w:r w:rsidRPr="007F4635">
        <w:rPr>
          <w:rFonts w:asciiTheme="majorHAnsi" w:hAnsiTheme="majorHAnsi"/>
          <w:i/>
          <w:sz w:val="20"/>
          <w:szCs w:val="22"/>
        </w:rPr>
        <w:t>(</w:t>
      </w:r>
      <w:r>
        <w:rPr>
          <w:rFonts w:asciiTheme="majorHAnsi" w:hAnsiTheme="majorHAnsi"/>
          <w:i/>
          <w:sz w:val="20"/>
          <w:szCs w:val="22"/>
        </w:rPr>
        <w:t xml:space="preserve">e.g., </w:t>
      </w:r>
      <w:r w:rsidRPr="007F4635">
        <w:rPr>
          <w:rFonts w:asciiTheme="majorHAnsi" w:hAnsiTheme="majorHAnsi"/>
          <w:i/>
          <w:sz w:val="20"/>
          <w:szCs w:val="22"/>
        </w:rPr>
        <w:t>detailed</w:t>
      </w:r>
      <w:r>
        <w:rPr>
          <w:rFonts w:asciiTheme="majorHAnsi" w:hAnsiTheme="majorHAnsi"/>
          <w:i/>
          <w:sz w:val="20"/>
          <w:szCs w:val="22"/>
        </w:rPr>
        <w:t>—but not student-specific--</w:t>
      </w:r>
      <w:r w:rsidRPr="007F4635">
        <w:rPr>
          <w:rFonts w:asciiTheme="majorHAnsi" w:hAnsiTheme="majorHAnsi"/>
          <w:i/>
          <w:sz w:val="20"/>
          <w:szCs w:val="22"/>
        </w:rPr>
        <w:t>assessment results</w:t>
      </w:r>
      <w:r>
        <w:rPr>
          <w:rFonts w:asciiTheme="majorHAnsi" w:hAnsiTheme="majorHAnsi"/>
          <w:i/>
          <w:sz w:val="20"/>
          <w:szCs w:val="22"/>
        </w:rPr>
        <w:t>;</w:t>
      </w:r>
      <w:r w:rsidRPr="007F4635">
        <w:rPr>
          <w:rFonts w:asciiTheme="majorHAnsi" w:hAnsiTheme="majorHAnsi"/>
          <w:i/>
          <w:sz w:val="20"/>
          <w:szCs w:val="22"/>
        </w:rPr>
        <w:t xml:space="preserve"> </w:t>
      </w:r>
      <w:r>
        <w:rPr>
          <w:rFonts w:asciiTheme="majorHAnsi" w:hAnsiTheme="majorHAnsi"/>
          <w:i/>
          <w:sz w:val="20"/>
          <w:szCs w:val="22"/>
        </w:rPr>
        <w:t>rubrics; minutes; etc.), or upload them to the college’s assessment site in Blackboard.</w:t>
      </w:r>
    </w:p>
    <w:p w14:paraId="4921BAD0" w14:textId="0CB7E328" w:rsidR="00944AF6" w:rsidRDefault="00944AF6">
      <w:pPr>
        <w:rPr>
          <w:rFonts w:asciiTheme="majorHAnsi" w:hAnsiTheme="majorHAnsi"/>
          <w:sz w:val="20"/>
          <w:szCs w:val="22"/>
        </w:rPr>
      </w:pPr>
      <w:r>
        <w:rPr>
          <w:rFonts w:asciiTheme="majorHAnsi" w:hAnsiTheme="majorHAnsi"/>
          <w:sz w:val="20"/>
          <w:szCs w:val="22"/>
        </w:rPr>
        <w:br w:type="page"/>
      </w:r>
    </w:p>
    <w:p w14:paraId="3F4E6745" w14:textId="414FD4C9" w:rsidR="00944AF6" w:rsidRDefault="00944AF6" w:rsidP="00944AF6">
      <w:pPr>
        <w:spacing w:line="254" w:lineRule="auto"/>
        <w:rPr>
          <w:rFonts w:ascii="Calibri" w:eastAsia="Calibri" w:hAnsi="Calibri" w:cs="Times New Roman"/>
          <w:sz w:val="22"/>
          <w:szCs w:val="22"/>
        </w:rPr>
      </w:pPr>
      <w:r>
        <w:rPr>
          <w:rFonts w:ascii="Calibri" w:eastAsia="Calibri" w:hAnsi="Calibri" w:cs="Times New Roman"/>
          <w:sz w:val="22"/>
          <w:szCs w:val="22"/>
        </w:rPr>
        <w:lastRenderedPageBreak/>
        <w:t xml:space="preserve">Dear John, </w:t>
      </w:r>
    </w:p>
    <w:p w14:paraId="3DDC8FB1" w14:textId="77777777" w:rsidR="00944AF6" w:rsidRDefault="00944AF6" w:rsidP="00944AF6">
      <w:pPr>
        <w:spacing w:line="254" w:lineRule="auto"/>
        <w:rPr>
          <w:rFonts w:ascii="Calibri" w:eastAsia="Calibri" w:hAnsi="Calibri" w:cs="Times New Roman"/>
          <w:sz w:val="22"/>
          <w:szCs w:val="22"/>
        </w:rPr>
      </w:pPr>
    </w:p>
    <w:p w14:paraId="51815A08" w14:textId="77777777" w:rsidR="00944AF6" w:rsidRDefault="00944AF6" w:rsidP="00944AF6">
      <w:pPr>
        <w:spacing w:line="254" w:lineRule="auto"/>
        <w:rPr>
          <w:rFonts w:ascii="Calibri" w:eastAsia="Calibri" w:hAnsi="Calibri" w:cs="Times New Roman"/>
          <w:sz w:val="22"/>
          <w:szCs w:val="22"/>
        </w:rPr>
      </w:pPr>
      <w:r>
        <w:rPr>
          <w:rFonts w:ascii="Calibri" w:eastAsia="Calibri" w:hAnsi="Calibri" w:cs="Times New Roman"/>
          <w:sz w:val="22"/>
          <w:szCs w:val="22"/>
        </w:rPr>
        <w:t xml:space="preserve">Thank you so much for sharing your assessment process and findings for AY 2017-18 with the Assessment and Student Success Councils.  You will find a comprehensive synthesis of the feedback compiled by both groups below.  It is understood that some of the feedback might encompass practices that you already engage in but that are not documented in this report.  As the purpose of this evaluation is focused on recognizing great work and helping faculty improve assessment practice, it is not necessary to retroactively add documentation.  Please feel free to let me know if you have any questions or if there is any way I can assist you in further developing assessment in your program.  </w:t>
      </w:r>
    </w:p>
    <w:p w14:paraId="6A67D1DA" w14:textId="77777777" w:rsidR="00944AF6" w:rsidRDefault="00944AF6" w:rsidP="00944AF6">
      <w:pPr>
        <w:spacing w:line="254" w:lineRule="auto"/>
        <w:rPr>
          <w:rFonts w:ascii="Calibri" w:eastAsia="Calibri" w:hAnsi="Calibri" w:cs="Times New Roman"/>
          <w:sz w:val="22"/>
          <w:szCs w:val="22"/>
        </w:rPr>
      </w:pPr>
    </w:p>
    <w:p w14:paraId="2BEA7615" w14:textId="77777777" w:rsidR="00944AF6" w:rsidRDefault="00944AF6" w:rsidP="00944AF6">
      <w:pPr>
        <w:spacing w:line="254" w:lineRule="auto"/>
        <w:rPr>
          <w:rFonts w:ascii="Calibri" w:eastAsia="Calibri" w:hAnsi="Calibri" w:cs="Times New Roman"/>
          <w:sz w:val="22"/>
          <w:szCs w:val="22"/>
        </w:rPr>
      </w:pPr>
      <w:r>
        <w:rPr>
          <w:rFonts w:ascii="Calibri" w:eastAsia="Calibri" w:hAnsi="Calibri" w:cs="Times New Roman"/>
          <w:sz w:val="22"/>
          <w:szCs w:val="22"/>
        </w:rPr>
        <w:t xml:space="preserve">This report will be shared with the Associate Dean(s) and Dean of your college and summarized findings will be shared as composite college/institutional data with the President’s Office and the Provost’s team.    </w:t>
      </w:r>
    </w:p>
    <w:p w14:paraId="5CC0CDF5" w14:textId="77777777" w:rsidR="00944AF6" w:rsidRDefault="00944AF6" w:rsidP="00944AF6">
      <w:pPr>
        <w:spacing w:line="254" w:lineRule="auto"/>
        <w:rPr>
          <w:rFonts w:ascii="Calibri" w:eastAsia="Calibri" w:hAnsi="Calibri" w:cs="Times New Roman"/>
          <w:sz w:val="22"/>
          <w:szCs w:val="22"/>
        </w:rPr>
      </w:pPr>
    </w:p>
    <w:p w14:paraId="6BAA1109" w14:textId="77777777" w:rsidR="00944AF6" w:rsidRDefault="00944AF6" w:rsidP="00944AF6">
      <w:pPr>
        <w:spacing w:line="254" w:lineRule="auto"/>
        <w:rPr>
          <w:rFonts w:ascii="Calibri" w:eastAsia="Calibri" w:hAnsi="Calibri" w:cs="Times New Roman"/>
          <w:sz w:val="22"/>
          <w:szCs w:val="22"/>
        </w:rPr>
      </w:pPr>
      <w:r>
        <w:rPr>
          <w:rFonts w:ascii="Calibri" w:eastAsia="Calibri" w:hAnsi="Calibri" w:cs="Times New Roman"/>
          <w:sz w:val="22"/>
          <w:szCs w:val="22"/>
        </w:rPr>
        <w:t>Sincerely,</w:t>
      </w:r>
    </w:p>
    <w:p w14:paraId="765C68B9" w14:textId="77777777" w:rsidR="00944AF6" w:rsidRDefault="00944AF6" w:rsidP="00944AF6">
      <w:pPr>
        <w:spacing w:line="254" w:lineRule="auto"/>
        <w:rPr>
          <w:rFonts w:ascii="Calibri" w:eastAsia="Calibri" w:hAnsi="Calibri" w:cs="Times New Roman"/>
          <w:sz w:val="22"/>
          <w:szCs w:val="22"/>
        </w:rPr>
      </w:pPr>
    </w:p>
    <w:p w14:paraId="522A751F" w14:textId="77777777" w:rsidR="00944AF6" w:rsidRDefault="00944AF6" w:rsidP="00944AF6">
      <w:pPr>
        <w:spacing w:line="254" w:lineRule="auto"/>
        <w:rPr>
          <w:rFonts w:ascii="Calibri" w:eastAsia="Calibri" w:hAnsi="Calibri" w:cs="Times New Roman"/>
          <w:sz w:val="22"/>
          <w:szCs w:val="22"/>
        </w:rPr>
      </w:pPr>
      <w:r>
        <w:rPr>
          <w:rFonts w:ascii="Calibri" w:eastAsia="Calibri" w:hAnsi="Calibri" w:cs="Times New Roman"/>
          <w:sz w:val="22"/>
          <w:szCs w:val="22"/>
        </w:rPr>
        <w:t>Kelley (x7975)</w:t>
      </w:r>
    </w:p>
    <w:p w14:paraId="41DC001A" w14:textId="77777777" w:rsidR="00944AF6" w:rsidRDefault="00944AF6" w:rsidP="00944AF6">
      <w:pPr>
        <w:spacing w:line="254" w:lineRule="auto"/>
        <w:rPr>
          <w:rFonts w:ascii="Calibri" w:eastAsia="Calibri" w:hAnsi="Calibri" w:cs="Times New Roman"/>
          <w:sz w:val="22"/>
          <w:szCs w:val="22"/>
        </w:rPr>
      </w:pPr>
    </w:p>
    <w:tbl>
      <w:tblPr>
        <w:tblStyle w:val="TableGrid1"/>
        <w:tblW w:w="14186" w:type="dxa"/>
        <w:tblInd w:w="0" w:type="dxa"/>
        <w:tblLook w:val="04A0" w:firstRow="1" w:lastRow="0" w:firstColumn="1" w:lastColumn="0" w:noHBand="0" w:noVBand="1"/>
      </w:tblPr>
      <w:tblGrid>
        <w:gridCol w:w="7093"/>
        <w:gridCol w:w="7093"/>
      </w:tblGrid>
      <w:tr w:rsidR="00944AF6" w:rsidRPr="00B531DE" w14:paraId="0D09D34B" w14:textId="77777777" w:rsidTr="00F06013">
        <w:trPr>
          <w:trHeight w:val="243"/>
        </w:trPr>
        <w:tc>
          <w:tcPr>
            <w:tcW w:w="14186" w:type="dxa"/>
            <w:gridSpan w:val="2"/>
            <w:tcBorders>
              <w:top w:val="single" w:sz="4" w:space="0" w:color="auto"/>
              <w:left w:val="single" w:sz="4" w:space="0" w:color="auto"/>
              <w:bottom w:val="single" w:sz="4" w:space="0" w:color="auto"/>
              <w:right w:val="single" w:sz="4" w:space="0" w:color="auto"/>
            </w:tcBorders>
          </w:tcPr>
          <w:p w14:paraId="2FFCB71E" w14:textId="27DAEA12" w:rsidR="00944AF6" w:rsidRPr="00B531DE" w:rsidRDefault="00944AF6" w:rsidP="00F06013">
            <w:pPr>
              <w:jc w:val="center"/>
              <w:rPr>
                <w:rFonts w:ascii="Calibri" w:hAnsi="Calibri" w:cs="Times New Roman"/>
                <w:b/>
              </w:rPr>
            </w:pPr>
            <w:r w:rsidRPr="00B531DE">
              <w:rPr>
                <w:rFonts w:ascii="Calibri" w:hAnsi="Calibri" w:cs="Times New Roman"/>
                <w:b/>
              </w:rPr>
              <w:t>Program:</w:t>
            </w:r>
            <w:r>
              <w:rPr>
                <w:rFonts w:ascii="Calibri" w:hAnsi="Calibri" w:cs="Times New Roman"/>
                <w:b/>
              </w:rPr>
              <w:t xml:space="preserve"> Economics</w:t>
            </w:r>
          </w:p>
        </w:tc>
      </w:tr>
      <w:tr w:rsidR="00944AF6" w:rsidRPr="00B531DE" w14:paraId="11C72514" w14:textId="77777777" w:rsidTr="00F06013">
        <w:trPr>
          <w:trHeight w:val="243"/>
        </w:trPr>
        <w:tc>
          <w:tcPr>
            <w:tcW w:w="14186" w:type="dxa"/>
            <w:gridSpan w:val="2"/>
            <w:tcBorders>
              <w:top w:val="single" w:sz="4" w:space="0" w:color="auto"/>
              <w:left w:val="single" w:sz="4" w:space="0" w:color="auto"/>
              <w:bottom w:val="single" w:sz="4" w:space="0" w:color="auto"/>
              <w:right w:val="single" w:sz="4" w:space="0" w:color="auto"/>
            </w:tcBorders>
            <w:hideMark/>
          </w:tcPr>
          <w:p w14:paraId="4CFB8C1C" w14:textId="29EC3746" w:rsidR="00944AF6" w:rsidRPr="00B531DE" w:rsidRDefault="00944AF6" w:rsidP="00F06013">
            <w:pPr>
              <w:rPr>
                <w:rFonts w:ascii="Calibri" w:hAnsi="Calibri" w:cs="Times New Roman"/>
              </w:rPr>
            </w:pPr>
            <w:r w:rsidRPr="00B531DE">
              <w:rPr>
                <w:rFonts w:ascii="Calibri" w:hAnsi="Calibri" w:cs="Times New Roman"/>
                <w:b/>
              </w:rPr>
              <w:t>Assessment Practice Overall Rating:</w:t>
            </w:r>
            <w:r w:rsidRPr="00B531DE">
              <w:rPr>
                <w:rFonts w:ascii="Calibri" w:hAnsi="Calibri" w:cs="Times New Roman"/>
              </w:rPr>
              <w:t xml:space="preserve"> </w:t>
            </w:r>
            <w:r w:rsidR="009A22BA">
              <w:rPr>
                <w:rFonts w:ascii="Calibri" w:hAnsi="Calibri" w:cs="Times New Roman"/>
              </w:rPr>
              <w:t>Mature (2.50</w:t>
            </w:r>
            <w:r>
              <w:rPr>
                <w:rFonts w:ascii="Calibri" w:hAnsi="Calibri" w:cs="Times New Roman"/>
              </w:rPr>
              <w:t>/3.00)</w:t>
            </w:r>
          </w:p>
          <w:p w14:paraId="693AD9EC" w14:textId="6025C6FB" w:rsidR="00944AF6" w:rsidRPr="00AA019A" w:rsidRDefault="00944AF6" w:rsidP="00F06013">
            <w:pPr>
              <w:rPr>
                <w:rFonts w:ascii="Calibri" w:hAnsi="Calibri" w:cs="Times New Roman"/>
              </w:rPr>
            </w:pPr>
            <w:r w:rsidRPr="00AA019A">
              <w:rPr>
                <w:rFonts w:ascii="Calibri" w:hAnsi="Calibri" w:cs="Times New Roman"/>
                <w:b/>
                <w:color w:val="0070C0"/>
              </w:rPr>
              <w:t>Student Success Practice Overall Rating</w:t>
            </w:r>
            <w:r w:rsidR="00AA019A">
              <w:rPr>
                <w:rFonts w:ascii="Calibri" w:hAnsi="Calibri" w:cs="Times New Roman"/>
                <w:b/>
                <w:color w:val="0070C0"/>
              </w:rPr>
              <w:t xml:space="preserve"> (notes below in blue)</w:t>
            </w:r>
            <w:r w:rsidRPr="00AA019A">
              <w:rPr>
                <w:rFonts w:ascii="Calibri" w:hAnsi="Calibri" w:cs="Times New Roman"/>
                <w:b/>
                <w:color w:val="0070C0"/>
              </w:rPr>
              <w:t xml:space="preserve">: </w:t>
            </w:r>
            <w:r w:rsidR="00AA019A">
              <w:rPr>
                <w:rFonts w:ascii="Calibri" w:hAnsi="Calibri" w:cs="Times New Roman"/>
              </w:rPr>
              <w:t>Mature (2.50/3.00)</w:t>
            </w:r>
          </w:p>
        </w:tc>
      </w:tr>
      <w:tr w:rsidR="00944AF6" w:rsidRPr="00B531DE" w14:paraId="2886C4C7" w14:textId="77777777" w:rsidTr="00F06013">
        <w:trPr>
          <w:trHeight w:val="243"/>
        </w:trPr>
        <w:tc>
          <w:tcPr>
            <w:tcW w:w="7093" w:type="dxa"/>
            <w:tcBorders>
              <w:top w:val="single" w:sz="4" w:space="0" w:color="auto"/>
              <w:left w:val="single" w:sz="4" w:space="0" w:color="auto"/>
              <w:bottom w:val="single" w:sz="4" w:space="0" w:color="auto"/>
              <w:right w:val="single" w:sz="4" w:space="0" w:color="auto"/>
            </w:tcBorders>
            <w:hideMark/>
          </w:tcPr>
          <w:p w14:paraId="1FE62AC9" w14:textId="77777777" w:rsidR="00944AF6" w:rsidRDefault="00944AF6" w:rsidP="00F06013">
            <w:pPr>
              <w:jc w:val="center"/>
              <w:rPr>
                <w:rFonts w:ascii="Calibri" w:hAnsi="Calibri" w:cs="Times New Roman"/>
                <w:b/>
              </w:rPr>
            </w:pPr>
            <w:r w:rsidRPr="00B531DE">
              <w:rPr>
                <w:rFonts w:ascii="Calibri" w:hAnsi="Calibri" w:cs="Times New Roman"/>
                <w:b/>
              </w:rPr>
              <w:t>Strengths</w:t>
            </w:r>
          </w:p>
        </w:tc>
        <w:tc>
          <w:tcPr>
            <w:tcW w:w="7093" w:type="dxa"/>
            <w:tcBorders>
              <w:top w:val="single" w:sz="4" w:space="0" w:color="auto"/>
              <w:left w:val="single" w:sz="4" w:space="0" w:color="auto"/>
              <w:bottom w:val="single" w:sz="4" w:space="0" w:color="auto"/>
              <w:right w:val="single" w:sz="4" w:space="0" w:color="auto"/>
            </w:tcBorders>
            <w:hideMark/>
          </w:tcPr>
          <w:p w14:paraId="5C04358A" w14:textId="77777777" w:rsidR="00944AF6" w:rsidRPr="00B531DE" w:rsidRDefault="00944AF6" w:rsidP="00F06013">
            <w:pPr>
              <w:jc w:val="center"/>
              <w:rPr>
                <w:rFonts w:ascii="Calibri" w:hAnsi="Calibri" w:cs="Times New Roman"/>
                <w:b/>
              </w:rPr>
            </w:pPr>
            <w:r w:rsidRPr="00B531DE">
              <w:rPr>
                <w:rFonts w:ascii="Calibri" w:hAnsi="Calibri" w:cs="Times New Roman"/>
                <w:b/>
              </w:rPr>
              <w:t>Recommendations</w:t>
            </w:r>
          </w:p>
        </w:tc>
      </w:tr>
      <w:tr w:rsidR="00944AF6" w:rsidRPr="00B531DE" w14:paraId="065B251D" w14:textId="77777777" w:rsidTr="00F06013">
        <w:trPr>
          <w:trHeight w:val="50"/>
        </w:trPr>
        <w:tc>
          <w:tcPr>
            <w:tcW w:w="7093" w:type="dxa"/>
            <w:tcBorders>
              <w:top w:val="single" w:sz="4" w:space="0" w:color="auto"/>
              <w:left w:val="single" w:sz="4" w:space="0" w:color="auto"/>
              <w:bottom w:val="single" w:sz="4" w:space="0" w:color="auto"/>
              <w:right w:val="single" w:sz="4" w:space="0" w:color="auto"/>
            </w:tcBorders>
            <w:hideMark/>
          </w:tcPr>
          <w:p w14:paraId="5BEAFD72" w14:textId="056F5B7A" w:rsidR="00944AF6" w:rsidRDefault="00AA019A" w:rsidP="00AA019A">
            <w:pPr>
              <w:pStyle w:val="ListParagraph"/>
              <w:numPr>
                <w:ilvl w:val="0"/>
                <w:numId w:val="13"/>
              </w:numPr>
              <w:rPr>
                <w:rFonts w:ascii="Calibri" w:hAnsi="Calibri" w:cs="Times New Roman"/>
              </w:rPr>
            </w:pPr>
            <w:r>
              <w:rPr>
                <w:rFonts w:ascii="Calibri" w:hAnsi="Calibri" w:cs="Times New Roman"/>
              </w:rPr>
              <w:t xml:space="preserve">Learning outcomes are clear, measurable, and student-centered. </w:t>
            </w:r>
          </w:p>
          <w:p w14:paraId="24780082" w14:textId="77777777" w:rsidR="00AA019A" w:rsidRDefault="00AA019A" w:rsidP="00AA019A">
            <w:pPr>
              <w:pStyle w:val="ListParagraph"/>
              <w:numPr>
                <w:ilvl w:val="0"/>
                <w:numId w:val="13"/>
              </w:numPr>
              <w:rPr>
                <w:rFonts w:ascii="Calibri" w:hAnsi="Calibri" w:cs="Times New Roman"/>
              </w:rPr>
            </w:pPr>
            <w:r>
              <w:rPr>
                <w:rFonts w:ascii="Calibri" w:hAnsi="Calibri" w:cs="Times New Roman"/>
              </w:rPr>
              <w:t xml:space="preserve">Clear information about multiple sources of student learning data for analysis.  Using a national exam alongside an internal assessment is a good way to compare student performance to peers nationally as well as to program standards, giving further opportunities for analysis.  </w:t>
            </w:r>
          </w:p>
          <w:p w14:paraId="7EE4BD3C" w14:textId="77777777" w:rsidR="00AA019A" w:rsidRDefault="009A22BA" w:rsidP="00AA019A">
            <w:pPr>
              <w:pStyle w:val="ListParagraph"/>
              <w:numPr>
                <w:ilvl w:val="0"/>
                <w:numId w:val="13"/>
              </w:numPr>
              <w:rPr>
                <w:rFonts w:ascii="Calibri" w:hAnsi="Calibri" w:cs="Times New Roman"/>
              </w:rPr>
            </w:pPr>
            <w:r>
              <w:rPr>
                <w:rFonts w:ascii="Calibri" w:hAnsi="Calibri" w:cs="Times New Roman"/>
              </w:rPr>
              <w:t xml:space="preserve">Clear description of student scores on ETS exam and on white papers relative to expectations for performance.  </w:t>
            </w:r>
          </w:p>
          <w:p w14:paraId="6F4FA3FF" w14:textId="77777777" w:rsidR="009A22BA" w:rsidRDefault="009A22BA" w:rsidP="00AA019A">
            <w:pPr>
              <w:pStyle w:val="ListParagraph"/>
              <w:numPr>
                <w:ilvl w:val="0"/>
                <w:numId w:val="13"/>
              </w:numPr>
              <w:rPr>
                <w:rFonts w:ascii="Calibri" w:hAnsi="Calibri" w:cs="Times New Roman"/>
              </w:rPr>
            </w:pPr>
            <w:r>
              <w:rPr>
                <w:rFonts w:ascii="Calibri" w:hAnsi="Calibri" w:cs="Times New Roman"/>
              </w:rPr>
              <w:t xml:space="preserve">Good information is provided on how results are shared and how faculty and external reviewers will utilize findings in upcoming curriculum review process associate with external review.  </w:t>
            </w:r>
          </w:p>
          <w:p w14:paraId="15B7A955" w14:textId="77777777" w:rsidR="00972759" w:rsidRPr="00972759" w:rsidRDefault="00972759" w:rsidP="00AA019A">
            <w:pPr>
              <w:pStyle w:val="ListParagraph"/>
              <w:numPr>
                <w:ilvl w:val="0"/>
                <w:numId w:val="13"/>
              </w:numPr>
              <w:rPr>
                <w:rFonts w:ascii="Calibri" w:hAnsi="Calibri" w:cs="Times New Roman"/>
              </w:rPr>
            </w:pPr>
            <w:r>
              <w:rPr>
                <w:rFonts w:ascii="Calibri" w:hAnsi="Calibri" w:cs="Times New Roman"/>
                <w:b/>
                <w:color w:val="0070C0"/>
              </w:rPr>
              <w:t xml:space="preserve">Department goals align with needs of the students to attempt to meet the rigors of the subject matter.  </w:t>
            </w:r>
          </w:p>
          <w:p w14:paraId="5537D15F" w14:textId="61F07B1C" w:rsidR="00972759" w:rsidRPr="00AA019A" w:rsidRDefault="00972759" w:rsidP="00AA019A">
            <w:pPr>
              <w:pStyle w:val="ListParagraph"/>
              <w:numPr>
                <w:ilvl w:val="0"/>
                <w:numId w:val="13"/>
              </w:numPr>
              <w:rPr>
                <w:rFonts w:ascii="Calibri" w:hAnsi="Calibri" w:cs="Times New Roman"/>
              </w:rPr>
            </w:pPr>
            <w:r>
              <w:rPr>
                <w:rFonts w:ascii="Calibri" w:hAnsi="Calibri" w:cs="Times New Roman"/>
                <w:b/>
                <w:color w:val="0070C0"/>
              </w:rPr>
              <w:t xml:space="preserve">Innovative methods and measures of instruction are commendable, as are efforts made in career readiness.  Analysis confirms improvements over past measures.  </w:t>
            </w:r>
          </w:p>
        </w:tc>
        <w:tc>
          <w:tcPr>
            <w:tcW w:w="7093" w:type="dxa"/>
            <w:tcBorders>
              <w:top w:val="single" w:sz="4" w:space="0" w:color="auto"/>
              <w:left w:val="single" w:sz="4" w:space="0" w:color="auto"/>
              <w:bottom w:val="single" w:sz="4" w:space="0" w:color="auto"/>
              <w:right w:val="single" w:sz="4" w:space="0" w:color="auto"/>
            </w:tcBorders>
            <w:hideMark/>
          </w:tcPr>
          <w:p w14:paraId="47382B54" w14:textId="77777777" w:rsidR="00944AF6" w:rsidRDefault="00AA019A" w:rsidP="00AA019A">
            <w:pPr>
              <w:pStyle w:val="ListParagraph"/>
              <w:numPr>
                <w:ilvl w:val="0"/>
                <w:numId w:val="13"/>
              </w:numPr>
              <w:rPr>
                <w:rFonts w:ascii="Calibri" w:hAnsi="Calibri" w:cs="Times New Roman"/>
              </w:rPr>
            </w:pPr>
            <w:r>
              <w:rPr>
                <w:rFonts w:ascii="Calibri" w:hAnsi="Calibri" w:cs="Times New Roman"/>
              </w:rPr>
              <w:t xml:space="preserve">Consider cutting “understand the” from the beginning of the outcomes, and changing “application of” to “apply.”  This will directly indicate that you expect your students can apply the concepts described rather than just understand (which is harder to assess because it can mean many things) the concepts.  If “apply” is a higher level of cognition than desired, using “describe” would be a more basic way of demonstrating understanding.  </w:t>
            </w:r>
          </w:p>
          <w:p w14:paraId="701D9186" w14:textId="77777777" w:rsidR="009A22BA" w:rsidRDefault="009A22BA" w:rsidP="00AA019A">
            <w:pPr>
              <w:pStyle w:val="ListParagraph"/>
              <w:numPr>
                <w:ilvl w:val="0"/>
                <w:numId w:val="13"/>
              </w:numPr>
              <w:rPr>
                <w:rFonts w:ascii="Calibri" w:hAnsi="Calibri" w:cs="Times New Roman"/>
              </w:rPr>
            </w:pPr>
            <w:r>
              <w:rPr>
                <w:rFonts w:ascii="Calibri" w:hAnsi="Calibri" w:cs="Times New Roman"/>
              </w:rPr>
              <w:t xml:space="preserve">Describe how white papers were evaluated for student learning (rubric, checklist, etc.).  Also consider noting why students only need to meet expectations on 1 white paper (is this a developmental writing sequence, for instance?).  If there are multiple papers, is there value in creating an expectation and/or reporting data reflecting student performance across the papers?  </w:t>
            </w:r>
          </w:p>
          <w:p w14:paraId="59680380" w14:textId="591DC10C" w:rsidR="009A22BA" w:rsidRPr="00AA019A" w:rsidRDefault="009A22BA" w:rsidP="00AA019A">
            <w:pPr>
              <w:pStyle w:val="ListParagraph"/>
              <w:numPr>
                <w:ilvl w:val="0"/>
                <w:numId w:val="13"/>
              </w:numPr>
              <w:rPr>
                <w:rFonts w:ascii="Calibri" w:hAnsi="Calibri" w:cs="Times New Roman"/>
              </w:rPr>
            </w:pPr>
            <w:r>
              <w:rPr>
                <w:rFonts w:ascii="Calibri" w:hAnsi="Calibri" w:cs="Times New Roman"/>
              </w:rPr>
              <w:t>Creating plans to address student performance shortcomings are likely missing from the report due to the impending external review – consider how the revi</w:t>
            </w:r>
            <w:bookmarkStart w:id="0" w:name="_GoBack"/>
            <w:bookmarkEnd w:id="0"/>
            <w:r>
              <w:rPr>
                <w:rFonts w:ascii="Calibri" w:hAnsi="Calibri" w:cs="Times New Roman"/>
              </w:rPr>
              <w:t xml:space="preserve">ew and your assessment findings will not only change curricular offerings (ex: possibility of reinstating international economics core course) but also how choices of assignments/tests and evaluation tools can give better information with which to make decisions. </w:t>
            </w:r>
          </w:p>
        </w:tc>
      </w:tr>
    </w:tbl>
    <w:p w14:paraId="71AB7451" w14:textId="77777777" w:rsidR="00944AF6" w:rsidRDefault="00944AF6" w:rsidP="00944AF6">
      <w:pPr>
        <w:spacing w:line="254" w:lineRule="auto"/>
        <w:rPr>
          <w:rFonts w:ascii="Calibri" w:eastAsia="Calibri" w:hAnsi="Calibri" w:cs="Times New Roman"/>
          <w:b/>
          <w:sz w:val="22"/>
          <w:szCs w:val="22"/>
        </w:rPr>
      </w:pPr>
    </w:p>
    <w:p w14:paraId="599A3CC3" w14:textId="77777777" w:rsidR="00944AF6" w:rsidRDefault="00944AF6" w:rsidP="00944AF6">
      <w:pPr>
        <w:spacing w:line="254" w:lineRule="auto"/>
        <w:rPr>
          <w:rFonts w:ascii="Calibri" w:eastAsia="Calibri" w:hAnsi="Calibri" w:cs="Times New Roman"/>
          <w:i/>
          <w:sz w:val="22"/>
          <w:szCs w:val="22"/>
        </w:rPr>
      </w:pPr>
      <w:r>
        <w:rPr>
          <w:rFonts w:ascii="Calibri" w:eastAsia="Calibri" w:hAnsi="Calibri" w:cs="Times New Roman"/>
          <w:i/>
          <w:sz w:val="22"/>
          <w:szCs w:val="22"/>
        </w:rPr>
        <w:lastRenderedPageBreak/>
        <w:t xml:space="preserve">Assessment (Parts 1a &amp; 1b) Scoring Rubric is included below.  Student Success (Parts 2a &amp; 2b) Scoring Rubric is included below with no notations just for your reference (the SSC did not choose to report in this way).  </w:t>
      </w:r>
    </w:p>
    <w:p w14:paraId="0D19F011" w14:textId="77777777" w:rsidR="00944AF6" w:rsidRDefault="00944AF6" w:rsidP="00944AF6">
      <w:pPr>
        <w:spacing w:line="254" w:lineRule="auto"/>
        <w:rPr>
          <w:rFonts w:ascii="Calibri" w:eastAsia="Calibri" w:hAnsi="Calibri" w:cs="Times New Roman"/>
          <w:i/>
          <w:sz w:val="22"/>
          <w:szCs w:val="22"/>
        </w:rPr>
      </w:pPr>
      <w:r>
        <w:rPr>
          <w:rFonts w:ascii="Calibri" w:eastAsia="Calibri" w:hAnsi="Calibri" w:cs="Times New Roman"/>
          <w:i/>
          <w:sz w:val="22"/>
          <w:szCs w:val="22"/>
        </w:rPr>
        <w:t xml:space="preserve">Score was calculated on a 0 (undeveloped), 1 (developing), 2 (mature), 3 (exemplary) scale. </w:t>
      </w:r>
    </w:p>
    <w:p w14:paraId="371B6CE1" w14:textId="77777777" w:rsidR="00944AF6" w:rsidRDefault="00944AF6" w:rsidP="00944AF6">
      <w:pPr>
        <w:spacing w:after="160" w:line="254" w:lineRule="auto"/>
        <w:rPr>
          <w:rFonts w:ascii="Calibri" w:eastAsia="Calibri" w:hAnsi="Calibri" w:cs="Times New Roman"/>
          <w:b/>
          <w:sz w:val="22"/>
          <w:szCs w:val="22"/>
        </w:rPr>
      </w:pPr>
      <w:r>
        <w:rPr>
          <w:rFonts w:ascii="Calibri" w:eastAsia="Calibri" w:hAnsi="Calibri" w:cs="Times New Roman"/>
          <w:b/>
          <w:sz w:val="22"/>
          <w:szCs w:val="22"/>
        </w:rPr>
        <w:br w:type="page"/>
      </w:r>
    </w:p>
    <w:p w14:paraId="322CD020" w14:textId="7751D254" w:rsidR="00944AF6" w:rsidRDefault="00944AF6" w:rsidP="00944AF6">
      <w:pPr>
        <w:spacing w:line="254" w:lineRule="auto"/>
        <w:rPr>
          <w:rFonts w:ascii="Calibri" w:eastAsia="Calibri" w:hAnsi="Calibri" w:cs="Times New Roman"/>
          <w:sz w:val="22"/>
          <w:szCs w:val="22"/>
        </w:rPr>
      </w:pPr>
      <w:r>
        <w:rPr>
          <w:rFonts w:ascii="Calibri" w:eastAsia="Calibri" w:hAnsi="Calibri" w:cs="Times New Roman"/>
          <w:b/>
          <w:sz w:val="22"/>
          <w:szCs w:val="22"/>
        </w:rPr>
        <w:lastRenderedPageBreak/>
        <w:t>Student Outcomes Assessment &amp; Success Report Rubric</w:t>
      </w:r>
      <w:r>
        <w:rPr>
          <w:rFonts w:ascii="Calibri" w:eastAsia="Calibri" w:hAnsi="Calibri" w:cs="Times New Roman"/>
          <w:b/>
          <w:sz w:val="22"/>
          <w:szCs w:val="22"/>
        </w:rPr>
        <w:tab/>
      </w:r>
      <w:r>
        <w:rPr>
          <w:rFonts w:ascii="Calibri" w:eastAsia="Calibri" w:hAnsi="Calibri" w:cs="Times New Roman"/>
          <w:b/>
          <w:sz w:val="22"/>
          <w:szCs w:val="22"/>
        </w:rPr>
        <w:tab/>
      </w:r>
      <w:r>
        <w:rPr>
          <w:rFonts w:ascii="Calibri" w:eastAsia="Calibri" w:hAnsi="Calibri" w:cs="Times New Roman"/>
          <w:b/>
          <w:sz w:val="22"/>
          <w:szCs w:val="22"/>
        </w:rPr>
        <w:tab/>
      </w:r>
      <w:r>
        <w:rPr>
          <w:rFonts w:ascii="Calibri" w:eastAsia="Calibri" w:hAnsi="Calibri" w:cs="Times New Roman"/>
          <w:b/>
          <w:sz w:val="22"/>
          <w:szCs w:val="22"/>
        </w:rPr>
        <w:tab/>
      </w:r>
      <w:r>
        <w:rPr>
          <w:rFonts w:ascii="Calibri" w:eastAsia="Calibri" w:hAnsi="Calibri" w:cs="Times New Roman"/>
          <w:b/>
          <w:sz w:val="22"/>
          <w:szCs w:val="22"/>
        </w:rPr>
        <w:tab/>
      </w:r>
      <w:r>
        <w:rPr>
          <w:rFonts w:ascii="Calibri" w:eastAsia="Calibri" w:hAnsi="Calibri" w:cs="Times New Roman"/>
          <w:b/>
          <w:sz w:val="22"/>
          <w:szCs w:val="22"/>
        </w:rPr>
        <w:tab/>
        <w:t xml:space="preserve">Unit/Program: Economics </w:t>
      </w:r>
    </w:p>
    <w:p w14:paraId="7C393409" w14:textId="77777777" w:rsidR="00944AF6" w:rsidRDefault="00944AF6" w:rsidP="00944AF6">
      <w:pPr>
        <w:spacing w:line="254" w:lineRule="auto"/>
        <w:rPr>
          <w:rFonts w:ascii="Calibri" w:eastAsia="Calibri" w:hAnsi="Calibri" w:cs="Times New Roman"/>
          <w:b/>
          <w:sz w:val="22"/>
          <w:szCs w:val="22"/>
        </w:rPr>
      </w:pPr>
      <w:r>
        <w:rPr>
          <w:rFonts w:ascii="Calibri" w:eastAsia="Calibri" w:hAnsi="Calibri" w:cs="Times New Roman"/>
          <w:b/>
          <w:sz w:val="22"/>
          <w:szCs w:val="22"/>
        </w:rPr>
        <w:t xml:space="preserve">Office of Assessment &amp; Accreditation, Indiana State University </w:t>
      </w:r>
      <w:r>
        <w:rPr>
          <w:rFonts w:ascii="Calibri" w:eastAsia="Calibri" w:hAnsi="Calibri" w:cs="Times New Roman"/>
          <w:b/>
          <w:sz w:val="22"/>
          <w:szCs w:val="22"/>
        </w:rPr>
        <w:tab/>
      </w:r>
      <w:r>
        <w:rPr>
          <w:rFonts w:ascii="Calibri" w:eastAsia="Calibri" w:hAnsi="Calibri" w:cs="Times New Roman"/>
          <w:sz w:val="22"/>
          <w:szCs w:val="22"/>
        </w:rPr>
        <w:tab/>
      </w:r>
      <w:r>
        <w:rPr>
          <w:rFonts w:ascii="Calibri" w:eastAsia="Calibri" w:hAnsi="Calibri" w:cs="Times New Roman"/>
          <w:sz w:val="22"/>
          <w:szCs w:val="22"/>
        </w:rPr>
        <w:tab/>
      </w:r>
      <w:r>
        <w:rPr>
          <w:rFonts w:ascii="Calibri" w:eastAsia="Calibri" w:hAnsi="Calibri" w:cs="Times New Roman"/>
          <w:sz w:val="22"/>
          <w:szCs w:val="22"/>
        </w:rPr>
        <w:tab/>
      </w:r>
      <w:r>
        <w:rPr>
          <w:rFonts w:ascii="Calibri" w:eastAsia="Calibri" w:hAnsi="Calibri" w:cs="Times New Roman"/>
          <w:sz w:val="22"/>
          <w:szCs w:val="22"/>
        </w:rPr>
        <w:tab/>
      </w:r>
      <w:r>
        <w:rPr>
          <w:rFonts w:ascii="Calibri" w:eastAsia="Calibri" w:hAnsi="Calibri" w:cs="Times New Roman"/>
          <w:sz w:val="22"/>
          <w:szCs w:val="22"/>
        </w:rPr>
        <w:tab/>
      </w:r>
      <w:r>
        <w:rPr>
          <w:rFonts w:ascii="Calibri" w:eastAsia="Calibri" w:hAnsi="Calibri" w:cs="Times New Roman"/>
          <w:b/>
          <w:sz w:val="22"/>
          <w:szCs w:val="22"/>
        </w:rPr>
        <w:t xml:space="preserve">Evaluation Date: Fall 2018 </w:t>
      </w:r>
    </w:p>
    <w:p w14:paraId="398E4A5C" w14:textId="77777777" w:rsidR="00944AF6" w:rsidRDefault="00944AF6" w:rsidP="00944AF6">
      <w:pPr>
        <w:spacing w:line="254" w:lineRule="auto"/>
        <w:rPr>
          <w:rFonts w:ascii="Calibri" w:eastAsia="Calibri" w:hAnsi="Calibri" w:cs="Times New Roman"/>
          <w:sz w:val="22"/>
          <w:szCs w:val="22"/>
        </w:rPr>
      </w:pPr>
    </w:p>
    <w:tbl>
      <w:tblPr>
        <w:tblStyle w:val="TableGrid1"/>
        <w:tblW w:w="0" w:type="auto"/>
        <w:tblInd w:w="0" w:type="dxa"/>
        <w:tblLook w:val="04A0" w:firstRow="1" w:lastRow="0" w:firstColumn="1" w:lastColumn="0" w:noHBand="0" w:noVBand="1"/>
      </w:tblPr>
      <w:tblGrid>
        <w:gridCol w:w="1525"/>
        <w:gridCol w:w="3216"/>
        <w:gridCol w:w="3216"/>
        <w:gridCol w:w="3216"/>
        <w:gridCol w:w="3217"/>
      </w:tblGrid>
      <w:tr w:rsidR="00944AF6" w14:paraId="7EB07E42" w14:textId="77777777" w:rsidTr="00F06013">
        <w:tc>
          <w:tcPr>
            <w:tcW w:w="1525" w:type="dxa"/>
            <w:tcBorders>
              <w:top w:val="single" w:sz="4" w:space="0" w:color="auto"/>
              <w:left w:val="single" w:sz="4" w:space="0" w:color="auto"/>
              <w:bottom w:val="single" w:sz="4" w:space="0" w:color="auto"/>
              <w:right w:val="single" w:sz="4" w:space="0" w:color="auto"/>
            </w:tcBorders>
            <w:hideMark/>
          </w:tcPr>
          <w:p w14:paraId="22C78676" w14:textId="77777777" w:rsidR="00944AF6" w:rsidRPr="00B531DE" w:rsidRDefault="00944AF6" w:rsidP="00F06013">
            <w:pPr>
              <w:jc w:val="center"/>
              <w:rPr>
                <w:rFonts w:ascii="Calibri" w:hAnsi="Calibri" w:cs="Times New Roman"/>
                <w:b/>
              </w:rPr>
            </w:pPr>
            <w:r w:rsidRPr="00B531DE">
              <w:rPr>
                <w:rFonts w:ascii="Calibri" w:hAnsi="Calibri" w:cs="Times New Roman"/>
                <w:b/>
              </w:rPr>
              <w:t>Evaluation</w:t>
            </w:r>
          </w:p>
          <w:p w14:paraId="5B7E2AF1" w14:textId="77777777" w:rsidR="00944AF6" w:rsidRPr="00B531DE" w:rsidRDefault="00944AF6" w:rsidP="00F06013">
            <w:pPr>
              <w:jc w:val="center"/>
              <w:rPr>
                <w:rFonts w:ascii="Calibri" w:hAnsi="Calibri" w:cs="Times New Roman"/>
                <w:b/>
              </w:rPr>
            </w:pPr>
            <w:r w:rsidRPr="00B531DE">
              <w:rPr>
                <w:rFonts w:ascii="Calibri" w:hAnsi="Calibri" w:cs="Times New Roman"/>
                <w:b/>
              </w:rPr>
              <w:t>Criteria</w:t>
            </w:r>
          </w:p>
        </w:tc>
        <w:tc>
          <w:tcPr>
            <w:tcW w:w="3216" w:type="dxa"/>
            <w:tcBorders>
              <w:top w:val="single" w:sz="4" w:space="0" w:color="auto"/>
              <w:left w:val="single" w:sz="4" w:space="0" w:color="auto"/>
              <w:bottom w:val="single" w:sz="4" w:space="0" w:color="auto"/>
              <w:right w:val="single" w:sz="4" w:space="0" w:color="auto"/>
            </w:tcBorders>
            <w:hideMark/>
          </w:tcPr>
          <w:p w14:paraId="124243BC" w14:textId="77777777" w:rsidR="00944AF6" w:rsidRPr="00B531DE" w:rsidRDefault="00944AF6" w:rsidP="00F06013">
            <w:pPr>
              <w:jc w:val="center"/>
              <w:rPr>
                <w:rFonts w:ascii="Calibri" w:hAnsi="Calibri" w:cs="Times New Roman"/>
                <w:b/>
              </w:rPr>
            </w:pPr>
            <w:r w:rsidRPr="00B531DE">
              <w:rPr>
                <w:rFonts w:ascii="Calibri" w:hAnsi="Calibri" w:cs="Times New Roman"/>
                <w:b/>
              </w:rPr>
              <w:t>Exemplary</w:t>
            </w:r>
          </w:p>
        </w:tc>
        <w:tc>
          <w:tcPr>
            <w:tcW w:w="3216" w:type="dxa"/>
            <w:tcBorders>
              <w:top w:val="single" w:sz="4" w:space="0" w:color="auto"/>
              <w:left w:val="single" w:sz="4" w:space="0" w:color="auto"/>
              <w:bottom w:val="single" w:sz="4" w:space="0" w:color="auto"/>
              <w:right w:val="single" w:sz="4" w:space="0" w:color="auto"/>
            </w:tcBorders>
            <w:hideMark/>
          </w:tcPr>
          <w:p w14:paraId="132D3128" w14:textId="77777777" w:rsidR="00944AF6" w:rsidRPr="00B531DE" w:rsidRDefault="00944AF6" w:rsidP="00F06013">
            <w:pPr>
              <w:jc w:val="center"/>
              <w:rPr>
                <w:rFonts w:ascii="Calibri" w:hAnsi="Calibri" w:cs="Times New Roman"/>
                <w:b/>
              </w:rPr>
            </w:pPr>
            <w:r w:rsidRPr="00B531DE">
              <w:rPr>
                <w:rFonts w:ascii="Calibri" w:hAnsi="Calibri" w:cs="Times New Roman"/>
                <w:b/>
              </w:rPr>
              <w:t>Mature</w:t>
            </w:r>
          </w:p>
        </w:tc>
        <w:tc>
          <w:tcPr>
            <w:tcW w:w="3216" w:type="dxa"/>
            <w:tcBorders>
              <w:top w:val="single" w:sz="4" w:space="0" w:color="auto"/>
              <w:left w:val="single" w:sz="4" w:space="0" w:color="auto"/>
              <w:bottom w:val="single" w:sz="4" w:space="0" w:color="auto"/>
              <w:right w:val="single" w:sz="4" w:space="0" w:color="auto"/>
            </w:tcBorders>
            <w:hideMark/>
          </w:tcPr>
          <w:p w14:paraId="47C3854D" w14:textId="77777777" w:rsidR="00944AF6" w:rsidRPr="00B531DE" w:rsidRDefault="00944AF6" w:rsidP="00F06013">
            <w:pPr>
              <w:jc w:val="center"/>
              <w:rPr>
                <w:rFonts w:ascii="Calibri" w:hAnsi="Calibri" w:cs="Times New Roman"/>
                <w:b/>
              </w:rPr>
            </w:pPr>
            <w:r w:rsidRPr="00B531DE">
              <w:rPr>
                <w:rFonts w:ascii="Calibri" w:hAnsi="Calibri" w:cs="Times New Roman"/>
                <w:b/>
              </w:rPr>
              <w:t>Developing</w:t>
            </w:r>
          </w:p>
        </w:tc>
        <w:tc>
          <w:tcPr>
            <w:tcW w:w="3217" w:type="dxa"/>
            <w:tcBorders>
              <w:top w:val="single" w:sz="4" w:space="0" w:color="auto"/>
              <w:left w:val="single" w:sz="4" w:space="0" w:color="auto"/>
              <w:bottom w:val="single" w:sz="4" w:space="0" w:color="auto"/>
              <w:right w:val="single" w:sz="4" w:space="0" w:color="auto"/>
            </w:tcBorders>
            <w:hideMark/>
          </w:tcPr>
          <w:p w14:paraId="32DDB689" w14:textId="77777777" w:rsidR="00944AF6" w:rsidRPr="00B531DE" w:rsidRDefault="00944AF6" w:rsidP="00F06013">
            <w:pPr>
              <w:jc w:val="center"/>
              <w:rPr>
                <w:rFonts w:ascii="Calibri" w:hAnsi="Calibri" w:cs="Times New Roman"/>
                <w:b/>
              </w:rPr>
            </w:pPr>
            <w:r w:rsidRPr="00B531DE">
              <w:rPr>
                <w:rFonts w:ascii="Calibri" w:hAnsi="Calibri" w:cs="Times New Roman"/>
                <w:b/>
              </w:rPr>
              <w:t>Undeveloped</w:t>
            </w:r>
          </w:p>
        </w:tc>
      </w:tr>
      <w:tr w:rsidR="00944AF6" w14:paraId="17BF9666" w14:textId="77777777" w:rsidTr="00F06013">
        <w:tc>
          <w:tcPr>
            <w:tcW w:w="1525" w:type="dxa"/>
            <w:tcBorders>
              <w:top w:val="single" w:sz="4" w:space="0" w:color="auto"/>
              <w:left w:val="single" w:sz="4" w:space="0" w:color="auto"/>
              <w:bottom w:val="single" w:sz="4" w:space="0" w:color="auto"/>
              <w:right w:val="single" w:sz="4" w:space="0" w:color="auto"/>
            </w:tcBorders>
            <w:hideMark/>
          </w:tcPr>
          <w:p w14:paraId="53E897AC" w14:textId="77777777" w:rsidR="00944AF6" w:rsidRPr="00B531DE" w:rsidRDefault="00944AF6" w:rsidP="00F06013">
            <w:pPr>
              <w:rPr>
                <w:rFonts w:ascii="Calibri" w:hAnsi="Calibri" w:cs="Times New Roman"/>
                <w:b/>
              </w:rPr>
            </w:pPr>
            <w:r w:rsidRPr="00B531DE">
              <w:rPr>
                <w:rFonts w:ascii="Calibri" w:hAnsi="Calibri" w:cs="Times New Roman"/>
                <w:b/>
              </w:rPr>
              <w:t xml:space="preserve">Student Learning Outcomes  </w:t>
            </w:r>
          </w:p>
        </w:tc>
        <w:tc>
          <w:tcPr>
            <w:tcW w:w="3216" w:type="dxa"/>
            <w:tcBorders>
              <w:top w:val="single" w:sz="4" w:space="0" w:color="auto"/>
              <w:left w:val="single" w:sz="4" w:space="0" w:color="auto"/>
              <w:bottom w:val="single" w:sz="4" w:space="0" w:color="auto"/>
              <w:right w:val="single" w:sz="4" w:space="0" w:color="auto"/>
            </w:tcBorders>
          </w:tcPr>
          <w:p w14:paraId="1D0F7854" w14:textId="77777777" w:rsidR="00944AF6" w:rsidRPr="00AA019A" w:rsidRDefault="00944AF6" w:rsidP="00F06013">
            <w:pPr>
              <w:rPr>
                <w:rFonts w:ascii="Calibri" w:hAnsi="Calibri" w:cs="Times New Roman"/>
                <w:highlight w:val="darkCyan"/>
              </w:rPr>
            </w:pPr>
            <w:r w:rsidRPr="00AA019A">
              <w:rPr>
                <w:rFonts w:ascii="Calibri" w:hAnsi="Calibri" w:cs="Times New Roman"/>
                <w:highlight w:val="darkCyan"/>
              </w:rPr>
              <w:t xml:space="preserve">At least one learning outcome that is aligned with program coursework is assessed this cycle.  </w:t>
            </w:r>
          </w:p>
          <w:p w14:paraId="7587F5FF" w14:textId="77777777" w:rsidR="00944AF6" w:rsidRPr="00AA019A" w:rsidRDefault="00944AF6" w:rsidP="00F06013">
            <w:pPr>
              <w:rPr>
                <w:rFonts w:ascii="Calibri" w:hAnsi="Calibri" w:cs="Times New Roman"/>
                <w:highlight w:val="darkCyan"/>
              </w:rPr>
            </w:pPr>
          </w:p>
          <w:p w14:paraId="7BF51C69" w14:textId="77777777" w:rsidR="00944AF6" w:rsidRPr="00AA019A" w:rsidRDefault="00944AF6" w:rsidP="00F06013">
            <w:pPr>
              <w:rPr>
                <w:rFonts w:ascii="Calibri" w:hAnsi="Calibri" w:cs="Times New Roman"/>
                <w:highlight w:val="darkCyan"/>
              </w:rPr>
            </w:pPr>
            <w:r w:rsidRPr="00AA019A">
              <w:rPr>
                <w:rFonts w:ascii="Calibri" w:hAnsi="Calibri" w:cs="Times New Roman"/>
                <w:highlight w:val="darkCyan"/>
              </w:rPr>
              <w:t xml:space="preserve">Learning outcome(s) is specific, measureable, and student-centered.  </w:t>
            </w:r>
          </w:p>
          <w:p w14:paraId="054FF430" w14:textId="77777777" w:rsidR="00944AF6" w:rsidRPr="00AA019A" w:rsidRDefault="00944AF6" w:rsidP="00F06013">
            <w:pPr>
              <w:rPr>
                <w:rFonts w:ascii="Calibri" w:hAnsi="Calibri" w:cs="Times New Roman"/>
                <w:highlight w:val="darkCyan"/>
              </w:rPr>
            </w:pPr>
          </w:p>
          <w:p w14:paraId="67579BA5" w14:textId="77777777" w:rsidR="00944AF6" w:rsidRPr="00AA019A" w:rsidRDefault="00944AF6" w:rsidP="00F06013">
            <w:pPr>
              <w:rPr>
                <w:rFonts w:ascii="Calibri" w:hAnsi="Calibri" w:cs="Times New Roman"/>
                <w:highlight w:val="darkCyan"/>
              </w:rPr>
            </w:pPr>
            <w:r w:rsidRPr="00AA019A">
              <w:rPr>
                <w:rFonts w:ascii="Calibri" w:hAnsi="Calibri" w:cs="Times New Roman"/>
                <w:highlight w:val="darkCyan"/>
              </w:rPr>
              <w:t>Rationale for assessment of this outcome(s) is made clear (ex: it is part of a standing assessment cycle, a need was identified, etc.)</w:t>
            </w:r>
          </w:p>
          <w:p w14:paraId="26FAEA5A" w14:textId="77777777" w:rsidR="00944AF6" w:rsidRPr="00AA019A" w:rsidRDefault="00944AF6" w:rsidP="00F06013">
            <w:pPr>
              <w:rPr>
                <w:rFonts w:ascii="Calibri" w:hAnsi="Calibri" w:cs="Times New Roman"/>
                <w:highlight w:val="darkCyan"/>
              </w:rPr>
            </w:pPr>
            <w:r w:rsidRPr="00AA019A">
              <w:rPr>
                <w:rFonts w:ascii="Calibri" w:hAnsi="Calibri" w:cs="Times New Roman"/>
                <w:highlight w:val="darkCyan"/>
              </w:rPr>
              <w:t xml:space="preserve"> </w:t>
            </w:r>
          </w:p>
          <w:p w14:paraId="02FD3745" w14:textId="77777777" w:rsidR="00944AF6" w:rsidRPr="00B531DE" w:rsidRDefault="00944AF6" w:rsidP="00F06013">
            <w:pPr>
              <w:rPr>
                <w:rFonts w:ascii="Calibri" w:hAnsi="Calibri" w:cs="Times New Roman"/>
              </w:rPr>
            </w:pPr>
            <w:r w:rsidRPr="00AA019A">
              <w:rPr>
                <w:rFonts w:ascii="Calibri" w:hAnsi="Calibri" w:cs="Times New Roman"/>
                <w:highlight w:val="darkCyan"/>
              </w:rPr>
              <w:t>Learning outcome(s) directly link to college, institutional, and/or accreditor goals/standards.</w:t>
            </w:r>
            <w:r w:rsidRPr="00B531DE">
              <w:rPr>
                <w:rFonts w:ascii="Calibri" w:hAnsi="Calibri" w:cs="Times New Roman"/>
              </w:rPr>
              <w:t xml:space="preserve">  </w:t>
            </w:r>
          </w:p>
        </w:tc>
        <w:tc>
          <w:tcPr>
            <w:tcW w:w="3216" w:type="dxa"/>
            <w:tcBorders>
              <w:top w:val="single" w:sz="4" w:space="0" w:color="auto"/>
              <w:left w:val="single" w:sz="4" w:space="0" w:color="auto"/>
              <w:bottom w:val="single" w:sz="4" w:space="0" w:color="auto"/>
              <w:right w:val="single" w:sz="4" w:space="0" w:color="auto"/>
            </w:tcBorders>
          </w:tcPr>
          <w:p w14:paraId="473E0ADD" w14:textId="77777777" w:rsidR="00944AF6" w:rsidRPr="00AA019A" w:rsidRDefault="00944AF6" w:rsidP="00F06013">
            <w:pPr>
              <w:rPr>
                <w:rFonts w:ascii="Calibri" w:hAnsi="Calibri" w:cs="Times New Roman"/>
              </w:rPr>
            </w:pPr>
            <w:r w:rsidRPr="00B531DE">
              <w:rPr>
                <w:rFonts w:ascii="Calibri" w:hAnsi="Calibri" w:cs="Times New Roman"/>
              </w:rPr>
              <w:t xml:space="preserve"> </w:t>
            </w:r>
            <w:r w:rsidRPr="00AA019A">
              <w:rPr>
                <w:rFonts w:ascii="Calibri" w:hAnsi="Calibri" w:cs="Times New Roman"/>
              </w:rPr>
              <w:t xml:space="preserve">At least one learning outcome that is aligned with program coursework is assessed this cycle.  </w:t>
            </w:r>
          </w:p>
          <w:p w14:paraId="32338DFD" w14:textId="77777777" w:rsidR="00944AF6" w:rsidRPr="00AA019A" w:rsidRDefault="00944AF6" w:rsidP="00F06013">
            <w:pPr>
              <w:rPr>
                <w:rFonts w:ascii="Calibri" w:hAnsi="Calibri" w:cs="Times New Roman"/>
              </w:rPr>
            </w:pPr>
          </w:p>
          <w:p w14:paraId="7EDAFB3F" w14:textId="77777777" w:rsidR="00944AF6" w:rsidRPr="00AA019A" w:rsidRDefault="00944AF6" w:rsidP="00F06013">
            <w:pPr>
              <w:rPr>
                <w:rFonts w:ascii="Calibri" w:hAnsi="Calibri" w:cs="Times New Roman"/>
              </w:rPr>
            </w:pPr>
            <w:r w:rsidRPr="00AA019A">
              <w:rPr>
                <w:rFonts w:ascii="Calibri" w:hAnsi="Calibri" w:cs="Times New Roman"/>
              </w:rPr>
              <w:t xml:space="preserve">Learning outcome(s) is specific, measureable, and student-centered.  </w:t>
            </w:r>
          </w:p>
          <w:p w14:paraId="31E5A602" w14:textId="77777777" w:rsidR="00944AF6" w:rsidRPr="00AA019A" w:rsidRDefault="00944AF6" w:rsidP="00F06013">
            <w:pPr>
              <w:rPr>
                <w:rFonts w:ascii="Calibri" w:hAnsi="Calibri" w:cs="Times New Roman"/>
              </w:rPr>
            </w:pPr>
          </w:p>
          <w:p w14:paraId="521E79F6" w14:textId="77777777" w:rsidR="00944AF6" w:rsidRPr="00B531DE" w:rsidRDefault="00944AF6" w:rsidP="00F06013">
            <w:pPr>
              <w:rPr>
                <w:rFonts w:ascii="Calibri" w:hAnsi="Calibri" w:cs="Times New Roman"/>
              </w:rPr>
            </w:pPr>
            <w:r w:rsidRPr="00AA019A">
              <w:rPr>
                <w:rFonts w:ascii="Calibri" w:hAnsi="Calibri" w:cs="Times New Roman"/>
              </w:rPr>
              <w:t>Rationale for assessment of this outcome(s) is made clear (ex: it is part of a standing assessment cycle, a need was identified, etc.)</w:t>
            </w:r>
          </w:p>
        </w:tc>
        <w:tc>
          <w:tcPr>
            <w:tcW w:w="3216" w:type="dxa"/>
            <w:tcBorders>
              <w:top w:val="single" w:sz="4" w:space="0" w:color="auto"/>
              <w:left w:val="single" w:sz="4" w:space="0" w:color="auto"/>
              <w:bottom w:val="single" w:sz="4" w:space="0" w:color="auto"/>
              <w:right w:val="single" w:sz="4" w:space="0" w:color="auto"/>
            </w:tcBorders>
          </w:tcPr>
          <w:p w14:paraId="7639A708" w14:textId="77777777" w:rsidR="00944AF6" w:rsidRPr="00B531DE" w:rsidRDefault="00944AF6" w:rsidP="00F06013">
            <w:pPr>
              <w:rPr>
                <w:rFonts w:ascii="Calibri" w:hAnsi="Calibri" w:cs="Times New Roman"/>
              </w:rPr>
            </w:pPr>
            <w:r w:rsidRPr="00B531DE">
              <w:rPr>
                <w:rFonts w:ascii="Calibri" w:hAnsi="Calibri" w:cs="Times New Roman"/>
              </w:rPr>
              <w:t>At least one learning outcome that is aligned with program coursework is assessed this cycle.</w:t>
            </w:r>
          </w:p>
          <w:p w14:paraId="1CC9E7DA" w14:textId="77777777" w:rsidR="00944AF6" w:rsidRPr="00B531DE" w:rsidRDefault="00944AF6" w:rsidP="00F06013">
            <w:pPr>
              <w:rPr>
                <w:rFonts w:ascii="Calibri" w:hAnsi="Calibri" w:cs="Times New Roman"/>
              </w:rPr>
            </w:pPr>
          </w:p>
          <w:p w14:paraId="08D0591C" w14:textId="77777777" w:rsidR="00944AF6" w:rsidRPr="00B531DE" w:rsidRDefault="00944AF6" w:rsidP="00F06013">
            <w:pPr>
              <w:rPr>
                <w:rFonts w:ascii="Calibri" w:hAnsi="Calibri" w:cs="Times New Roman"/>
              </w:rPr>
            </w:pPr>
            <w:r w:rsidRPr="00B531DE">
              <w:rPr>
                <w:rFonts w:ascii="Calibri" w:hAnsi="Calibri" w:cs="Times New Roman"/>
              </w:rPr>
              <w:t xml:space="preserve">Learning outcomes(s) is measurable.  </w:t>
            </w:r>
          </w:p>
        </w:tc>
        <w:tc>
          <w:tcPr>
            <w:tcW w:w="3217" w:type="dxa"/>
            <w:tcBorders>
              <w:top w:val="single" w:sz="4" w:space="0" w:color="auto"/>
              <w:left w:val="single" w:sz="4" w:space="0" w:color="auto"/>
              <w:bottom w:val="single" w:sz="4" w:space="0" w:color="auto"/>
              <w:right w:val="single" w:sz="4" w:space="0" w:color="auto"/>
            </w:tcBorders>
            <w:hideMark/>
          </w:tcPr>
          <w:p w14:paraId="3BF74284" w14:textId="77777777" w:rsidR="00944AF6" w:rsidRPr="00B531DE" w:rsidRDefault="00944AF6" w:rsidP="00F06013">
            <w:pPr>
              <w:rPr>
                <w:rFonts w:ascii="Calibri" w:hAnsi="Calibri" w:cs="Times New Roman"/>
              </w:rPr>
            </w:pPr>
            <w:r w:rsidRPr="00B531DE">
              <w:rPr>
                <w:rFonts w:ascii="Calibri" w:hAnsi="Calibri" w:cs="Times New Roman"/>
              </w:rPr>
              <w:t xml:space="preserve">No learning outcomes are identified for assessment or the outcomes that are identified are not linked to program outcomes aligned with program coursework (e.g. – curriculum map) or are not measurable.  </w:t>
            </w:r>
          </w:p>
        </w:tc>
      </w:tr>
      <w:tr w:rsidR="00944AF6" w14:paraId="4AF63B56" w14:textId="77777777" w:rsidTr="00F06013">
        <w:tc>
          <w:tcPr>
            <w:tcW w:w="1525" w:type="dxa"/>
            <w:tcBorders>
              <w:top w:val="single" w:sz="4" w:space="0" w:color="auto"/>
              <w:left w:val="single" w:sz="4" w:space="0" w:color="auto"/>
              <w:bottom w:val="single" w:sz="4" w:space="0" w:color="auto"/>
              <w:right w:val="single" w:sz="4" w:space="0" w:color="auto"/>
            </w:tcBorders>
            <w:hideMark/>
          </w:tcPr>
          <w:p w14:paraId="2BF995BB" w14:textId="77777777" w:rsidR="00944AF6" w:rsidRPr="00B531DE" w:rsidRDefault="00944AF6" w:rsidP="00F06013">
            <w:pPr>
              <w:rPr>
                <w:rFonts w:ascii="Calibri" w:hAnsi="Calibri" w:cs="Times New Roman"/>
                <w:b/>
              </w:rPr>
            </w:pPr>
            <w:r w:rsidRPr="00B531DE">
              <w:rPr>
                <w:rFonts w:ascii="Calibri" w:hAnsi="Calibri" w:cs="Times New Roman"/>
                <w:b/>
              </w:rPr>
              <w:t xml:space="preserve">Performance Goals &amp; Measures </w:t>
            </w:r>
          </w:p>
        </w:tc>
        <w:tc>
          <w:tcPr>
            <w:tcW w:w="3216" w:type="dxa"/>
            <w:tcBorders>
              <w:top w:val="single" w:sz="4" w:space="0" w:color="auto"/>
              <w:left w:val="single" w:sz="4" w:space="0" w:color="auto"/>
              <w:bottom w:val="single" w:sz="4" w:space="0" w:color="auto"/>
              <w:right w:val="single" w:sz="4" w:space="0" w:color="auto"/>
            </w:tcBorders>
          </w:tcPr>
          <w:p w14:paraId="20F1F623" w14:textId="77777777" w:rsidR="00944AF6" w:rsidRPr="00B531DE" w:rsidRDefault="00944AF6" w:rsidP="00F06013">
            <w:pPr>
              <w:rPr>
                <w:rFonts w:ascii="Calibri" w:hAnsi="Calibri" w:cs="Times New Roman"/>
              </w:rPr>
            </w:pPr>
            <w:r w:rsidRPr="00B531DE">
              <w:rPr>
                <w:rFonts w:ascii="Calibri" w:hAnsi="Calibri" w:cs="Times New Roman"/>
              </w:rPr>
              <w:t xml:space="preserve">Performance goal identified for each learning outcome is clear and reasonable (ex: based on previous performance data, professional standards, etc.).  </w:t>
            </w:r>
          </w:p>
          <w:p w14:paraId="7D7C4FF6" w14:textId="77777777" w:rsidR="00944AF6" w:rsidRPr="00B531DE" w:rsidRDefault="00944AF6" w:rsidP="00F06013">
            <w:pPr>
              <w:rPr>
                <w:rFonts w:ascii="Calibri" w:hAnsi="Calibri" w:cs="Times New Roman"/>
              </w:rPr>
            </w:pPr>
          </w:p>
          <w:p w14:paraId="251499DD" w14:textId="77777777" w:rsidR="00944AF6" w:rsidRPr="00B531DE" w:rsidRDefault="00944AF6" w:rsidP="00F06013">
            <w:pPr>
              <w:rPr>
                <w:rFonts w:ascii="Calibri" w:hAnsi="Calibri" w:cs="Times New Roman"/>
              </w:rPr>
            </w:pPr>
            <w:r w:rsidRPr="00B531DE">
              <w:rPr>
                <w:rFonts w:ascii="Calibri" w:hAnsi="Calibri" w:cs="Times New Roman"/>
              </w:rPr>
              <w:t>Identified measures are designed to accurately reflect student learning, including at least one direct measure.</w:t>
            </w:r>
          </w:p>
          <w:p w14:paraId="225F72C0" w14:textId="77777777" w:rsidR="00944AF6" w:rsidRPr="00B531DE" w:rsidRDefault="00944AF6" w:rsidP="00F06013">
            <w:pPr>
              <w:rPr>
                <w:rFonts w:ascii="Calibri" w:hAnsi="Calibri" w:cs="Times New Roman"/>
              </w:rPr>
            </w:pPr>
          </w:p>
          <w:p w14:paraId="42C203D2" w14:textId="77777777" w:rsidR="00944AF6" w:rsidRPr="00B531DE" w:rsidRDefault="00944AF6" w:rsidP="00F06013">
            <w:pPr>
              <w:rPr>
                <w:rFonts w:ascii="Calibri" w:hAnsi="Calibri" w:cs="Times New Roman"/>
              </w:rPr>
            </w:pPr>
            <w:r w:rsidRPr="00B531DE">
              <w:rPr>
                <w:rFonts w:ascii="Calibri" w:hAnsi="Calibri" w:cs="Times New Roman"/>
              </w:rPr>
              <w:t xml:space="preserve">Tools used to measure student performance are described and were reviewed for validity or trustworthiness prior to use (note this in the report; attach tools if applicable – ex: rubrics, checklists, exam keys, etc.).    </w:t>
            </w:r>
          </w:p>
        </w:tc>
        <w:tc>
          <w:tcPr>
            <w:tcW w:w="3216" w:type="dxa"/>
            <w:tcBorders>
              <w:top w:val="single" w:sz="4" w:space="0" w:color="auto"/>
              <w:left w:val="single" w:sz="4" w:space="0" w:color="auto"/>
              <w:bottom w:val="single" w:sz="4" w:space="0" w:color="auto"/>
              <w:right w:val="single" w:sz="4" w:space="0" w:color="auto"/>
            </w:tcBorders>
          </w:tcPr>
          <w:p w14:paraId="2819617D" w14:textId="77777777" w:rsidR="00944AF6" w:rsidRPr="00944AF6" w:rsidRDefault="00944AF6" w:rsidP="00F06013">
            <w:pPr>
              <w:rPr>
                <w:rFonts w:ascii="Calibri" w:hAnsi="Calibri" w:cs="Times New Roman"/>
                <w:highlight w:val="darkCyan"/>
              </w:rPr>
            </w:pPr>
            <w:r w:rsidRPr="00944AF6">
              <w:rPr>
                <w:rFonts w:ascii="Calibri" w:hAnsi="Calibri" w:cs="Times New Roman"/>
                <w:highlight w:val="darkCyan"/>
              </w:rPr>
              <w:t xml:space="preserve">Performance goal identified for each learning outcome is clear and reasonable (ex: based on previous performance data, professional standards, etc.).  </w:t>
            </w:r>
          </w:p>
          <w:p w14:paraId="70BDB5D9" w14:textId="77777777" w:rsidR="00944AF6" w:rsidRPr="00944AF6" w:rsidRDefault="00944AF6" w:rsidP="00F06013">
            <w:pPr>
              <w:rPr>
                <w:rFonts w:ascii="Calibri" w:hAnsi="Calibri" w:cs="Times New Roman"/>
                <w:highlight w:val="darkCyan"/>
              </w:rPr>
            </w:pPr>
          </w:p>
          <w:p w14:paraId="38F643F0" w14:textId="77777777" w:rsidR="00944AF6" w:rsidRPr="00944AF6" w:rsidRDefault="00944AF6" w:rsidP="00F06013">
            <w:pPr>
              <w:rPr>
                <w:rFonts w:ascii="Calibri" w:hAnsi="Calibri" w:cs="Times New Roman"/>
                <w:highlight w:val="darkCyan"/>
              </w:rPr>
            </w:pPr>
            <w:r w:rsidRPr="00944AF6">
              <w:rPr>
                <w:rFonts w:ascii="Calibri" w:hAnsi="Calibri" w:cs="Times New Roman"/>
                <w:highlight w:val="darkCyan"/>
              </w:rPr>
              <w:t>Identified measures are designed to accurately reflect student learning, including at least one direct measure.</w:t>
            </w:r>
          </w:p>
          <w:p w14:paraId="5A991CA3" w14:textId="77777777" w:rsidR="00944AF6" w:rsidRPr="00944AF6" w:rsidRDefault="00944AF6" w:rsidP="00F06013">
            <w:pPr>
              <w:rPr>
                <w:rFonts w:ascii="Calibri" w:hAnsi="Calibri" w:cs="Times New Roman"/>
                <w:highlight w:val="darkCyan"/>
              </w:rPr>
            </w:pPr>
          </w:p>
          <w:p w14:paraId="3EEC79DF" w14:textId="77777777" w:rsidR="00944AF6" w:rsidRPr="00B531DE" w:rsidRDefault="00944AF6" w:rsidP="00F06013">
            <w:pPr>
              <w:rPr>
                <w:rFonts w:ascii="Calibri" w:hAnsi="Calibri" w:cs="Times New Roman"/>
              </w:rPr>
            </w:pPr>
            <w:r w:rsidRPr="00944AF6">
              <w:rPr>
                <w:rFonts w:ascii="Calibri" w:hAnsi="Calibri" w:cs="Times New Roman"/>
                <w:highlight w:val="darkCyan"/>
              </w:rPr>
              <w:t>Tools or processes for evaluating student performance on measures are described (attach tools if applicable – ex: rubrics, checklists, exam keys, etc.).</w:t>
            </w:r>
            <w:r w:rsidRPr="00B531DE">
              <w:rPr>
                <w:rFonts w:ascii="Calibri" w:hAnsi="Calibri" w:cs="Times New Roman"/>
              </w:rPr>
              <w:t xml:space="preserve">    </w:t>
            </w:r>
          </w:p>
        </w:tc>
        <w:tc>
          <w:tcPr>
            <w:tcW w:w="3216" w:type="dxa"/>
            <w:tcBorders>
              <w:top w:val="single" w:sz="4" w:space="0" w:color="auto"/>
              <w:left w:val="single" w:sz="4" w:space="0" w:color="auto"/>
              <w:bottom w:val="single" w:sz="4" w:space="0" w:color="auto"/>
              <w:right w:val="single" w:sz="4" w:space="0" w:color="auto"/>
            </w:tcBorders>
          </w:tcPr>
          <w:p w14:paraId="110C45FE" w14:textId="77777777" w:rsidR="00944AF6" w:rsidRPr="00B531DE" w:rsidRDefault="00944AF6" w:rsidP="00F06013">
            <w:pPr>
              <w:rPr>
                <w:rFonts w:ascii="Calibri" w:hAnsi="Calibri" w:cs="Times New Roman"/>
              </w:rPr>
            </w:pPr>
            <w:r w:rsidRPr="00B531DE">
              <w:rPr>
                <w:rFonts w:ascii="Calibri" w:hAnsi="Calibri" w:cs="Times New Roman"/>
              </w:rPr>
              <w:t xml:space="preserve">Performance goal(s) is identified for each learning outcome.  </w:t>
            </w:r>
          </w:p>
          <w:p w14:paraId="1EE5DCEB" w14:textId="77777777" w:rsidR="00944AF6" w:rsidRPr="00B531DE" w:rsidRDefault="00944AF6" w:rsidP="00F06013">
            <w:pPr>
              <w:rPr>
                <w:rFonts w:ascii="Calibri" w:hAnsi="Calibri" w:cs="Times New Roman"/>
              </w:rPr>
            </w:pPr>
          </w:p>
          <w:p w14:paraId="7358ED53" w14:textId="77777777" w:rsidR="00944AF6" w:rsidRPr="00B531DE" w:rsidRDefault="00944AF6" w:rsidP="00F06013">
            <w:pPr>
              <w:rPr>
                <w:rFonts w:ascii="Calibri" w:hAnsi="Calibri" w:cs="Times New Roman"/>
              </w:rPr>
            </w:pPr>
            <w:r w:rsidRPr="00B531DE">
              <w:rPr>
                <w:rFonts w:ascii="Calibri" w:hAnsi="Calibri" w:cs="Times New Roman"/>
              </w:rPr>
              <w:t xml:space="preserve">Identified measures (ex: assignments, projects, tests, etc.) are poorly suited to performance goals or are solely indirect measures.  </w:t>
            </w:r>
          </w:p>
          <w:p w14:paraId="35956DB5" w14:textId="77777777" w:rsidR="00944AF6" w:rsidRPr="00B531DE" w:rsidRDefault="00944AF6" w:rsidP="00F06013">
            <w:pPr>
              <w:rPr>
                <w:rFonts w:ascii="Calibri" w:hAnsi="Calibri" w:cs="Times New Roman"/>
              </w:rPr>
            </w:pPr>
          </w:p>
          <w:p w14:paraId="409E899A" w14:textId="77777777" w:rsidR="00944AF6" w:rsidRPr="00B531DE" w:rsidRDefault="00944AF6" w:rsidP="00F06013">
            <w:pPr>
              <w:rPr>
                <w:rFonts w:ascii="Calibri" w:hAnsi="Calibri" w:cs="Times New Roman"/>
              </w:rPr>
            </w:pPr>
            <w:r w:rsidRPr="00B531DE">
              <w:rPr>
                <w:rFonts w:ascii="Calibri" w:hAnsi="Calibri" w:cs="Times New Roman"/>
              </w:rPr>
              <w:t xml:space="preserve">Tools or processes for evaluating student performance on measures are not described.  </w:t>
            </w:r>
          </w:p>
        </w:tc>
        <w:tc>
          <w:tcPr>
            <w:tcW w:w="3217" w:type="dxa"/>
            <w:tcBorders>
              <w:top w:val="single" w:sz="4" w:space="0" w:color="auto"/>
              <w:left w:val="single" w:sz="4" w:space="0" w:color="auto"/>
              <w:bottom w:val="single" w:sz="4" w:space="0" w:color="auto"/>
              <w:right w:val="single" w:sz="4" w:space="0" w:color="auto"/>
            </w:tcBorders>
            <w:hideMark/>
          </w:tcPr>
          <w:p w14:paraId="1D11B26A" w14:textId="77777777" w:rsidR="00944AF6" w:rsidRPr="00B531DE" w:rsidRDefault="00944AF6" w:rsidP="00F06013">
            <w:pPr>
              <w:rPr>
                <w:rFonts w:ascii="Calibri" w:hAnsi="Calibri" w:cs="Times New Roman"/>
              </w:rPr>
            </w:pPr>
            <w:r w:rsidRPr="00B531DE">
              <w:rPr>
                <w:rFonts w:ascii="Calibri" w:hAnsi="Calibri" w:cs="Times New Roman"/>
              </w:rPr>
              <w:t xml:space="preserve">No goals for student performance of learning outcomes is identified, and/or no measures are provided.  </w:t>
            </w:r>
          </w:p>
        </w:tc>
      </w:tr>
      <w:tr w:rsidR="00944AF6" w14:paraId="6E6CD398" w14:textId="77777777" w:rsidTr="00F06013">
        <w:tc>
          <w:tcPr>
            <w:tcW w:w="1525" w:type="dxa"/>
            <w:tcBorders>
              <w:top w:val="single" w:sz="4" w:space="0" w:color="auto"/>
              <w:left w:val="single" w:sz="4" w:space="0" w:color="auto"/>
              <w:bottom w:val="single" w:sz="4" w:space="0" w:color="auto"/>
              <w:right w:val="single" w:sz="4" w:space="0" w:color="auto"/>
            </w:tcBorders>
            <w:hideMark/>
          </w:tcPr>
          <w:p w14:paraId="634F403C" w14:textId="77777777" w:rsidR="00944AF6" w:rsidRPr="00B531DE" w:rsidRDefault="00944AF6" w:rsidP="00F06013">
            <w:pPr>
              <w:rPr>
                <w:rFonts w:ascii="Calibri" w:hAnsi="Calibri" w:cs="Times New Roman"/>
                <w:b/>
              </w:rPr>
            </w:pPr>
            <w:r w:rsidRPr="00B531DE">
              <w:rPr>
                <w:rFonts w:ascii="Calibri" w:hAnsi="Calibri" w:cs="Times New Roman"/>
                <w:b/>
              </w:rPr>
              <w:lastRenderedPageBreak/>
              <w:t xml:space="preserve">Analysis &amp; Results </w:t>
            </w:r>
          </w:p>
        </w:tc>
        <w:tc>
          <w:tcPr>
            <w:tcW w:w="3216" w:type="dxa"/>
            <w:tcBorders>
              <w:top w:val="single" w:sz="4" w:space="0" w:color="auto"/>
              <w:left w:val="single" w:sz="4" w:space="0" w:color="auto"/>
              <w:bottom w:val="single" w:sz="4" w:space="0" w:color="auto"/>
              <w:right w:val="single" w:sz="4" w:space="0" w:color="auto"/>
            </w:tcBorders>
          </w:tcPr>
          <w:p w14:paraId="72603082" w14:textId="77777777" w:rsidR="00944AF6" w:rsidRPr="00AA019A" w:rsidRDefault="00944AF6" w:rsidP="00F06013">
            <w:pPr>
              <w:rPr>
                <w:rFonts w:ascii="Calibri" w:hAnsi="Calibri" w:cs="Times New Roman"/>
                <w:highlight w:val="darkCyan"/>
              </w:rPr>
            </w:pPr>
            <w:r w:rsidRPr="00AA019A">
              <w:rPr>
                <w:rFonts w:ascii="Calibri" w:hAnsi="Calibri" w:cs="Times New Roman"/>
                <w:highlight w:val="darkCyan"/>
              </w:rPr>
              <w:t xml:space="preserve">Data is collected using the measures and tools identified.  </w:t>
            </w:r>
          </w:p>
          <w:p w14:paraId="6F31EEF3" w14:textId="77777777" w:rsidR="00944AF6" w:rsidRPr="00AA019A" w:rsidRDefault="00944AF6" w:rsidP="00F06013">
            <w:pPr>
              <w:rPr>
                <w:rFonts w:ascii="Calibri" w:hAnsi="Calibri" w:cs="Times New Roman"/>
                <w:highlight w:val="darkCyan"/>
              </w:rPr>
            </w:pPr>
          </w:p>
          <w:p w14:paraId="69A8C6B4" w14:textId="77777777" w:rsidR="00944AF6" w:rsidRPr="00AA019A" w:rsidRDefault="00944AF6" w:rsidP="00F06013">
            <w:pPr>
              <w:rPr>
                <w:rFonts w:ascii="Calibri" w:hAnsi="Calibri" w:cs="Times New Roman"/>
                <w:highlight w:val="darkCyan"/>
              </w:rPr>
            </w:pPr>
            <w:r w:rsidRPr="00AA019A">
              <w:rPr>
                <w:rFonts w:ascii="Calibri" w:hAnsi="Calibri" w:cs="Times New Roman"/>
                <w:highlight w:val="darkCyan"/>
              </w:rPr>
              <w:t xml:space="preserve">Results are reported with clear description of quality analysis (e.g., analysis follows accepted statistical or qualitative procedures).  </w:t>
            </w:r>
          </w:p>
          <w:p w14:paraId="0ADBCCEC" w14:textId="77777777" w:rsidR="00944AF6" w:rsidRPr="00AA019A" w:rsidRDefault="00944AF6" w:rsidP="00F06013">
            <w:pPr>
              <w:rPr>
                <w:rFonts w:ascii="Calibri" w:hAnsi="Calibri" w:cs="Times New Roman"/>
                <w:highlight w:val="darkCyan"/>
              </w:rPr>
            </w:pPr>
          </w:p>
          <w:p w14:paraId="2D5131EF" w14:textId="77777777" w:rsidR="00944AF6" w:rsidRPr="00AA019A" w:rsidRDefault="00944AF6" w:rsidP="00F06013">
            <w:pPr>
              <w:rPr>
                <w:rFonts w:ascii="Calibri" w:hAnsi="Calibri" w:cs="Times New Roman"/>
                <w:highlight w:val="darkCyan"/>
              </w:rPr>
            </w:pPr>
            <w:r w:rsidRPr="00AA019A">
              <w:rPr>
                <w:rFonts w:ascii="Calibri" w:hAnsi="Calibri" w:cs="Times New Roman"/>
                <w:highlight w:val="darkCyan"/>
              </w:rPr>
              <w:t xml:space="preserve">Results are shared in relation to performance goals.  </w:t>
            </w:r>
          </w:p>
          <w:p w14:paraId="1EF55A25" w14:textId="77777777" w:rsidR="00944AF6" w:rsidRPr="00AA019A" w:rsidRDefault="00944AF6" w:rsidP="00F06013">
            <w:pPr>
              <w:rPr>
                <w:rFonts w:ascii="Calibri" w:hAnsi="Calibri" w:cs="Times New Roman"/>
                <w:highlight w:val="darkCyan"/>
              </w:rPr>
            </w:pPr>
          </w:p>
          <w:p w14:paraId="458FF962" w14:textId="77777777" w:rsidR="00944AF6" w:rsidRPr="00B531DE" w:rsidRDefault="00944AF6" w:rsidP="00F06013">
            <w:pPr>
              <w:rPr>
                <w:rFonts w:ascii="Calibri" w:hAnsi="Calibri" w:cs="Times New Roman"/>
              </w:rPr>
            </w:pPr>
            <w:r w:rsidRPr="00AA019A">
              <w:rPr>
                <w:rFonts w:ascii="Calibri" w:hAnsi="Calibri" w:cs="Times New Roman"/>
                <w:highlight w:val="darkCyan"/>
              </w:rPr>
              <w:t>Results are discussed in relation to college, institutional, and/or accreditor goals/standards.</w:t>
            </w:r>
            <w:r w:rsidRPr="00B531DE">
              <w:rPr>
                <w:rFonts w:ascii="Calibri" w:hAnsi="Calibri" w:cs="Times New Roman"/>
              </w:rPr>
              <w:t xml:space="preserve">  </w:t>
            </w:r>
          </w:p>
        </w:tc>
        <w:tc>
          <w:tcPr>
            <w:tcW w:w="3216" w:type="dxa"/>
            <w:tcBorders>
              <w:top w:val="single" w:sz="4" w:space="0" w:color="auto"/>
              <w:left w:val="single" w:sz="4" w:space="0" w:color="auto"/>
              <w:bottom w:val="single" w:sz="4" w:space="0" w:color="auto"/>
              <w:right w:val="single" w:sz="4" w:space="0" w:color="auto"/>
            </w:tcBorders>
          </w:tcPr>
          <w:p w14:paraId="3F5F0A6E" w14:textId="77777777" w:rsidR="00944AF6" w:rsidRPr="00AA019A" w:rsidRDefault="00944AF6" w:rsidP="00F06013">
            <w:pPr>
              <w:rPr>
                <w:rFonts w:ascii="Calibri" w:hAnsi="Calibri" w:cs="Times New Roman"/>
              </w:rPr>
            </w:pPr>
            <w:r w:rsidRPr="00AA019A">
              <w:rPr>
                <w:rFonts w:ascii="Calibri" w:hAnsi="Calibri" w:cs="Times New Roman"/>
              </w:rPr>
              <w:t xml:space="preserve">Data is collected using the measures and tools identified.    </w:t>
            </w:r>
          </w:p>
          <w:p w14:paraId="3C1FF208" w14:textId="77777777" w:rsidR="00944AF6" w:rsidRPr="00AA019A" w:rsidRDefault="00944AF6" w:rsidP="00F06013">
            <w:pPr>
              <w:rPr>
                <w:rFonts w:ascii="Calibri" w:hAnsi="Calibri" w:cs="Times New Roman"/>
              </w:rPr>
            </w:pPr>
          </w:p>
          <w:p w14:paraId="3094EF1B" w14:textId="77777777" w:rsidR="00944AF6" w:rsidRPr="00AA019A" w:rsidRDefault="00944AF6" w:rsidP="00F06013">
            <w:pPr>
              <w:rPr>
                <w:rFonts w:ascii="Calibri" w:hAnsi="Calibri" w:cs="Times New Roman"/>
              </w:rPr>
            </w:pPr>
            <w:r w:rsidRPr="00AA019A">
              <w:rPr>
                <w:rFonts w:ascii="Calibri" w:hAnsi="Calibri" w:cs="Times New Roman"/>
              </w:rPr>
              <w:t xml:space="preserve">Results are reported with clear description of analysis (e.g., analysis follows accepted statistical or qualitative procedures).  </w:t>
            </w:r>
          </w:p>
          <w:p w14:paraId="5CA59C40" w14:textId="77777777" w:rsidR="00944AF6" w:rsidRPr="00AA019A" w:rsidRDefault="00944AF6" w:rsidP="00F06013">
            <w:pPr>
              <w:rPr>
                <w:rFonts w:ascii="Calibri" w:hAnsi="Calibri" w:cs="Times New Roman"/>
              </w:rPr>
            </w:pPr>
          </w:p>
          <w:p w14:paraId="58681AFD" w14:textId="77777777" w:rsidR="00944AF6" w:rsidRPr="00B531DE" w:rsidRDefault="00944AF6" w:rsidP="00F06013">
            <w:pPr>
              <w:rPr>
                <w:rFonts w:ascii="Calibri" w:hAnsi="Calibri" w:cs="Times New Roman"/>
              </w:rPr>
            </w:pPr>
            <w:r w:rsidRPr="00AA019A">
              <w:rPr>
                <w:rFonts w:ascii="Calibri" w:hAnsi="Calibri" w:cs="Times New Roman"/>
              </w:rPr>
              <w:t>Results are shared in relation to performance goals.</w:t>
            </w:r>
            <w:r w:rsidRPr="00B531DE">
              <w:rPr>
                <w:rFonts w:ascii="Calibri" w:hAnsi="Calibri" w:cs="Times New Roman"/>
              </w:rPr>
              <w:t xml:space="preserve">  </w:t>
            </w:r>
          </w:p>
        </w:tc>
        <w:tc>
          <w:tcPr>
            <w:tcW w:w="3216" w:type="dxa"/>
            <w:tcBorders>
              <w:top w:val="single" w:sz="4" w:space="0" w:color="auto"/>
              <w:left w:val="single" w:sz="4" w:space="0" w:color="auto"/>
              <w:bottom w:val="single" w:sz="4" w:space="0" w:color="auto"/>
              <w:right w:val="single" w:sz="4" w:space="0" w:color="auto"/>
            </w:tcBorders>
          </w:tcPr>
          <w:p w14:paraId="2CE050A6" w14:textId="77777777" w:rsidR="00944AF6" w:rsidRPr="00B531DE" w:rsidRDefault="00944AF6" w:rsidP="00F06013">
            <w:pPr>
              <w:rPr>
                <w:rFonts w:ascii="Calibri" w:hAnsi="Calibri" w:cs="Times New Roman"/>
              </w:rPr>
            </w:pPr>
            <w:r w:rsidRPr="00B531DE">
              <w:rPr>
                <w:rFonts w:ascii="Calibri" w:hAnsi="Calibri" w:cs="Times New Roman"/>
              </w:rPr>
              <w:t>Data is collected using the measures and tools identified.</w:t>
            </w:r>
          </w:p>
          <w:p w14:paraId="3482C9FF" w14:textId="77777777" w:rsidR="00944AF6" w:rsidRPr="00B531DE" w:rsidRDefault="00944AF6" w:rsidP="00F06013">
            <w:pPr>
              <w:rPr>
                <w:rFonts w:ascii="Calibri" w:hAnsi="Calibri" w:cs="Times New Roman"/>
              </w:rPr>
            </w:pPr>
          </w:p>
          <w:p w14:paraId="188BFF60" w14:textId="77777777" w:rsidR="00944AF6" w:rsidRPr="00B531DE" w:rsidRDefault="00944AF6" w:rsidP="00F06013">
            <w:pPr>
              <w:rPr>
                <w:rFonts w:ascii="Calibri" w:hAnsi="Calibri" w:cs="Times New Roman"/>
              </w:rPr>
            </w:pPr>
            <w:r w:rsidRPr="00B531DE">
              <w:rPr>
                <w:rFonts w:ascii="Calibri" w:hAnsi="Calibri" w:cs="Times New Roman"/>
              </w:rPr>
              <w:t xml:space="preserve">Results are reported with little description of analysis.  </w:t>
            </w:r>
          </w:p>
          <w:p w14:paraId="4DD0C125" w14:textId="77777777" w:rsidR="00944AF6" w:rsidRPr="00B531DE" w:rsidRDefault="00944AF6" w:rsidP="00F06013">
            <w:pPr>
              <w:rPr>
                <w:rFonts w:ascii="Calibri" w:hAnsi="Calibri" w:cs="Times New Roman"/>
              </w:rPr>
            </w:pPr>
          </w:p>
          <w:p w14:paraId="5C8E75EA" w14:textId="77777777" w:rsidR="00944AF6" w:rsidRPr="00B531DE" w:rsidRDefault="00944AF6" w:rsidP="00F06013">
            <w:pPr>
              <w:rPr>
                <w:rFonts w:ascii="Calibri" w:hAnsi="Calibri" w:cs="Times New Roman"/>
              </w:rPr>
            </w:pPr>
          </w:p>
        </w:tc>
        <w:tc>
          <w:tcPr>
            <w:tcW w:w="3217" w:type="dxa"/>
            <w:tcBorders>
              <w:top w:val="single" w:sz="4" w:space="0" w:color="auto"/>
              <w:left w:val="single" w:sz="4" w:space="0" w:color="auto"/>
              <w:bottom w:val="single" w:sz="4" w:space="0" w:color="auto"/>
              <w:right w:val="single" w:sz="4" w:space="0" w:color="auto"/>
            </w:tcBorders>
          </w:tcPr>
          <w:p w14:paraId="604E8B2A" w14:textId="77777777" w:rsidR="00944AF6" w:rsidRPr="00B531DE" w:rsidRDefault="00944AF6" w:rsidP="00F06013">
            <w:pPr>
              <w:rPr>
                <w:rFonts w:ascii="Calibri" w:hAnsi="Calibri" w:cs="Times New Roman"/>
              </w:rPr>
            </w:pPr>
            <w:r w:rsidRPr="00B531DE">
              <w:rPr>
                <w:rFonts w:ascii="Calibri" w:hAnsi="Calibri" w:cs="Times New Roman"/>
              </w:rPr>
              <w:t>No data is being collected.</w:t>
            </w:r>
          </w:p>
          <w:p w14:paraId="403DBF72" w14:textId="77777777" w:rsidR="00944AF6" w:rsidRPr="00B531DE" w:rsidRDefault="00944AF6" w:rsidP="00F06013">
            <w:pPr>
              <w:rPr>
                <w:rFonts w:ascii="Calibri" w:hAnsi="Calibri" w:cs="Times New Roman"/>
              </w:rPr>
            </w:pPr>
          </w:p>
          <w:p w14:paraId="1BE6558D" w14:textId="77777777" w:rsidR="00944AF6" w:rsidRPr="00B531DE" w:rsidRDefault="00944AF6" w:rsidP="00F06013">
            <w:pPr>
              <w:rPr>
                <w:rFonts w:ascii="Calibri" w:hAnsi="Calibri" w:cs="Times New Roman"/>
              </w:rPr>
            </w:pPr>
            <w:r w:rsidRPr="00B531DE">
              <w:rPr>
                <w:rFonts w:ascii="Calibri" w:hAnsi="Calibri" w:cs="Times New Roman"/>
              </w:rPr>
              <w:t xml:space="preserve">No results are provided.  </w:t>
            </w:r>
          </w:p>
        </w:tc>
      </w:tr>
      <w:tr w:rsidR="00944AF6" w14:paraId="5DE4BEA6" w14:textId="77777777" w:rsidTr="00F06013">
        <w:tc>
          <w:tcPr>
            <w:tcW w:w="1525" w:type="dxa"/>
            <w:tcBorders>
              <w:top w:val="single" w:sz="4" w:space="0" w:color="auto"/>
              <w:left w:val="single" w:sz="4" w:space="0" w:color="auto"/>
              <w:bottom w:val="single" w:sz="4" w:space="0" w:color="auto"/>
              <w:right w:val="single" w:sz="4" w:space="0" w:color="auto"/>
            </w:tcBorders>
            <w:hideMark/>
          </w:tcPr>
          <w:p w14:paraId="5FFE5219" w14:textId="77777777" w:rsidR="00944AF6" w:rsidRPr="00B531DE" w:rsidRDefault="00944AF6" w:rsidP="00F06013">
            <w:pPr>
              <w:rPr>
                <w:rFonts w:ascii="Calibri" w:hAnsi="Calibri" w:cs="Times New Roman"/>
                <w:b/>
              </w:rPr>
            </w:pPr>
            <w:r w:rsidRPr="00B531DE">
              <w:rPr>
                <w:rFonts w:ascii="Calibri" w:hAnsi="Calibri" w:cs="Times New Roman"/>
                <w:b/>
              </w:rPr>
              <w:t xml:space="preserve">Sharing &amp; Use of Results for Continuous Improvement </w:t>
            </w:r>
          </w:p>
        </w:tc>
        <w:tc>
          <w:tcPr>
            <w:tcW w:w="3216" w:type="dxa"/>
            <w:tcBorders>
              <w:top w:val="single" w:sz="4" w:space="0" w:color="auto"/>
              <w:left w:val="single" w:sz="4" w:space="0" w:color="auto"/>
              <w:bottom w:val="single" w:sz="4" w:space="0" w:color="auto"/>
              <w:right w:val="single" w:sz="4" w:space="0" w:color="auto"/>
            </w:tcBorders>
          </w:tcPr>
          <w:p w14:paraId="3AA067DE" w14:textId="77777777" w:rsidR="00944AF6" w:rsidRPr="009A22BA" w:rsidRDefault="00944AF6" w:rsidP="00F06013">
            <w:pPr>
              <w:rPr>
                <w:rFonts w:ascii="Calibri" w:hAnsi="Calibri" w:cs="Times New Roman"/>
              </w:rPr>
            </w:pPr>
            <w:r w:rsidRPr="009A22BA">
              <w:rPr>
                <w:rFonts w:ascii="Calibri" w:hAnsi="Calibri" w:cs="Times New Roman"/>
              </w:rPr>
              <w:t xml:space="preserve">Clear information is provided about sharing and using results to inform practice.  </w:t>
            </w:r>
          </w:p>
          <w:p w14:paraId="36BD80DF" w14:textId="77777777" w:rsidR="00944AF6" w:rsidRPr="009A22BA" w:rsidRDefault="00944AF6" w:rsidP="00F06013">
            <w:pPr>
              <w:rPr>
                <w:rFonts w:ascii="Calibri" w:hAnsi="Calibri" w:cs="Times New Roman"/>
              </w:rPr>
            </w:pPr>
          </w:p>
          <w:p w14:paraId="1F05C0F5" w14:textId="77777777" w:rsidR="00944AF6" w:rsidRPr="009A22BA" w:rsidRDefault="00944AF6" w:rsidP="00F06013">
            <w:pPr>
              <w:rPr>
                <w:rFonts w:ascii="Calibri" w:hAnsi="Calibri" w:cs="Times New Roman"/>
              </w:rPr>
            </w:pPr>
            <w:r w:rsidRPr="009A22BA">
              <w:rPr>
                <w:rFonts w:ascii="Calibri" w:hAnsi="Calibri" w:cs="Times New Roman"/>
              </w:rPr>
              <w:t xml:space="preserve">Discussion of what was learned from results is provided and connected to plans for sharing and using results to inform practice.  </w:t>
            </w:r>
          </w:p>
          <w:p w14:paraId="3AC83798" w14:textId="77777777" w:rsidR="00944AF6" w:rsidRPr="009A22BA" w:rsidRDefault="00944AF6" w:rsidP="00F06013">
            <w:pPr>
              <w:rPr>
                <w:rFonts w:ascii="Calibri" w:hAnsi="Calibri" w:cs="Times New Roman"/>
              </w:rPr>
            </w:pPr>
          </w:p>
          <w:p w14:paraId="2E098BBA" w14:textId="77777777" w:rsidR="00944AF6" w:rsidRPr="00B531DE" w:rsidRDefault="00944AF6" w:rsidP="00F06013">
            <w:pPr>
              <w:rPr>
                <w:rFonts w:ascii="Calibri" w:hAnsi="Calibri" w:cs="Times New Roman"/>
              </w:rPr>
            </w:pPr>
            <w:r w:rsidRPr="009A22BA">
              <w:rPr>
                <w:rFonts w:ascii="Calibri" w:hAnsi="Calibri" w:cs="Times New Roman"/>
              </w:rPr>
              <w:t>A plan for adjusting performance, goals, assessment, and/or program components based on results is outlined.</w:t>
            </w:r>
            <w:r w:rsidRPr="00B531DE">
              <w:rPr>
                <w:rFonts w:ascii="Calibri" w:hAnsi="Calibri" w:cs="Times New Roman"/>
              </w:rPr>
              <w:t xml:space="preserve">  </w:t>
            </w:r>
          </w:p>
        </w:tc>
        <w:tc>
          <w:tcPr>
            <w:tcW w:w="3216" w:type="dxa"/>
            <w:tcBorders>
              <w:top w:val="single" w:sz="4" w:space="0" w:color="auto"/>
              <w:left w:val="single" w:sz="4" w:space="0" w:color="auto"/>
              <w:bottom w:val="single" w:sz="4" w:space="0" w:color="auto"/>
              <w:right w:val="single" w:sz="4" w:space="0" w:color="auto"/>
            </w:tcBorders>
          </w:tcPr>
          <w:p w14:paraId="3F421951" w14:textId="77777777" w:rsidR="00944AF6" w:rsidRPr="009A22BA" w:rsidRDefault="00944AF6" w:rsidP="00F06013">
            <w:pPr>
              <w:rPr>
                <w:rFonts w:ascii="Calibri" w:hAnsi="Calibri" w:cs="Times New Roman"/>
                <w:highlight w:val="darkCyan"/>
              </w:rPr>
            </w:pPr>
            <w:r w:rsidRPr="009A22BA">
              <w:rPr>
                <w:rFonts w:ascii="Calibri" w:hAnsi="Calibri" w:cs="Times New Roman"/>
                <w:highlight w:val="darkCyan"/>
              </w:rPr>
              <w:t xml:space="preserve">Clear information is provided about sharing and using results to inform practice.  </w:t>
            </w:r>
          </w:p>
          <w:p w14:paraId="65D1FB7C" w14:textId="77777777" w:rsidR="00944AF6" w:rsidRPr="009A22BA" w:rsidRDefault="00944AF6" w:rsidP="00F06013">
            <w:pPr>
              <w:rPr>
                <w:rFonts w:ascii="Calibri" w:hAnsi="Calibri" w:cs="Times New Roman"/>
                <w:highlight w:val="darkCyan"/>
              </w:rPr>
            </w:pPr>
          </w:p>
          <w:p w14:paraId="43A9B3B1" w14:textId="77777777" w:rsidR="00944AF6" w:rsidRPr="00B531DE" w:rsidRDefault="00944AF6" w:rsidP="00F06013">
            <w:pPr>
              <w:rPr>
                <w:rFonts w:ascii="Calibri" w:hAnsi="Calibri" w:cs="Times New Roman"/>
              </w:rPr>
            </w:pPr>
            <w:r w:rsidRPr="009A22BA">
              <w:rPr>
                <w:rFonts w:ascii="Calibri" w:hAnsi="Calibri" w:cs="Times New Roman"/>
                <w:highlight w:val="darkCyan"/>
              </w:rPr>
              <w:t>Discussion of what was learned from results is provided and connected to plans for sharing and using results to inform practice.</w:t>
            </w:r>
            <w:r w:rsidRPr="00B531DE">
              <w:rPr>
                <w:rFonts w:ascii="Calibri" w:hAnsi="Calibri" w:cs="Times New Roman"/>
              </w:rPr>
              <w:t xml:space="preserve">  </w:t>
            </w:r>
          </w:p>
        </w:tc>
        <w:tc>
          <w:tcPr>
            <w:tcW w:w="3216" w:type="dxa"/>
            <w:tcBorders>
              <w:top w:val="single" w:sz="4" w:space="0" w:color="auto"/>
              <w:left w:val="single" w:sz="4" w:space="0" w:color="auto"/>
              <w:bottom w:val="single" w:sz="4" w:space="0" w:color="auto"/>
              <w:right w:val="single" w:sz="4" w:space="0" w:color="auto"/>
            </w:tcBorders>
          </w:tcPr>
          <w:p w14:paraId="605F5980" w14:textId="77777777" w:rsidR="00944AF6" w:rsidRPr="00B531DE" w:rsidRDefault="00944AF6" w:rsidP="00F06013">
            <w:pPr>
              <w:rPr>
                <w:rFonts w:ascii="Calibri" w:hAnsi="Calibri" w:cs="Times New Roman"/>
              </w:rPr>
            </w:pPr>
            <w:r w:rsidRPr="00B531DE">
              <w:rPr>
                <w:rFonts w:ascii="Calibri" w:hAnsi="Calibri" w:cs="Times New Roman"/>
              </w:rPr>
              <w:t xml:space="preserve">Limited information is provided about sharing or using results to inform practice. </w:t>
            </w:r>
          </w:p>
          <w:p w14:paraId="44F9794A" w14:textId="77777777" w:rsidR="00944AF6" w:rsidRPr="00B531DE" w:rsidRDefault="00944AF6" w:rsidP="00F06013">
            <w:pPr>
              <w:rPr>
                <w:rFonts w:ascii="Calibri" w:hAnsi="Calibri" w:cs="Times New Roman"/>
              </w:rPr>
            </w:pPr>
          </w:p>
          <w:p w14:paraId="31AED40A" w14:textId="77777777" w:rsidR="00944AF6" w:rsidRPr="00B531DE" w:rsidRDefault="00944AF6" w:rsidP="00F06013">
            <w:pPr>
              <w:rPr>
                <w:rFonts w:ascii="Calibri" w:hAnsi="Calibri" w:cs="Times New Roman"/>
              </w:rPr>
            </w:pPr>
            <w:r w:rsidRPr="00B531DE">
              <w:rPr>
                <w:rFonts w:ascii="Calibri" w:hAnsi="Calibri" w:cs="Times New Roman"/>
              </w:rPr>
              <w:t xml:space="preserve">Some discussion of what was learned from results is provided.   </w:t>
            </w:r>
          </w:p>
        </w:tc>
        <w:tc>
          <w:tcPr>
            <w:tcW w:w="3217" w:type="dxa"/>
            <w:tcBorders>
              <w:top w:val="single" w:sz="4" w:space="0" w:color="auto"/>
              <w:left w:val="single" w:sz="4" w:space="0" w:color="auto"/>
              <w:bottom w:val="single" w:sz="4" w:space="0" w:color="auto"/>
              <w:right w:val="single" w:sz="4" w:space="0" w:color="auto"/>
            </w:tcBorders>
          </w:tcPr>
          <w:p w14:paraId="1B095A67" w14:textId="77777777" w:rsidR="00944AF6" w:rsidRPr="00B531DE" w:rsidRDefault="00944AF6" w:rsidP="00F06013">
            <w:pPr>
              <w:rPr>
                <w:rFonts w:ascii="Calibri" w:hAnsi="Calibri" w:cs="Times New Roman"/>
              </w:rPr>
            </w:pPr>
            <w:r w:rsidRPr="00B531DE">
              <w:rPr>
                <w:rFonts w:ascii="Calibri" w:hAnsi="Calibri" w:cs="Times New Roman"/>
              </w:rPr>
              <w:t xml:space="preserve">No information is provided about sharing or using results to inform practice.  </w:t>
            </w:r>
          </w:p>
          <w:p w14:paraId="50DDE1EE" w14:textId="77777777" w:rsidR="00944AF6" w:rsidRPr="00B531DE" w:rsidRDefault="00944AF6" w:rsidP="00F06013">
            <w:pPr>
              <w:rPr>
                <w:rFonts w:ascii="Calibri" w:hAnsi="Calibri" w:cs="Times New Roman"/>
              </w:rPr>
            </w:pPr>
          </w:p>
          <w:p w14:paraId="6B31505C" w14:textId="77777777" w:rsidR="00944AF6" w:rsidRPr="00B531DE" w:rsidRDefault="00944AF6" w:rsidP="00F06013">
            <w:pPr>
              <w:rPr>
                <w:rFonts w:ascii="Calibri" w:hAnsi="Calibri" w:cs="Times New Roman"/>
              </w:rPr>
            </w:pPr>
            <w:r w:rsidRPr="00B531DE">
              <w:rPr>
                <w:rFonts w:ascii="Calibri" w:hAnsi="Calibri" w:cs="Times New Roman"/>
              </w:rPr>
              <w:t xml:space="preserve">No evidence of reflection on results is provided (ex: discussion, conclusions drawn) </w:t>
            </w:r>
          </w:p>
        </w:tc>
      </w:tr>
      <w:tr w:rsidR="00944AF6" w14:paraId="799CBE0F" w14:textId="77777777" w:rsidTr="00F06013">
        <w:tc>
          <w:tcPr>
            <w:tcW w:w="1525" w:type="dxa"/>
            <w:tcBorders>
              <w:top w:val="single" w:sz="4" w:space="0" w:color="auto"/>
              <w:left w:val="single" w:sz="4" w:space="0" w:color="auto"/>
              <w:bottom w:val="single" w:sz="4" w:space="0" w:color="auto"/>
              <w:right w:val="single" w:sz="4" w:space="0" w:color="auto"/>
            </w:tcBorders>
            <w:hideMark/>
          </w:tcPr>
          <w:p w14:paraId="2B72CF6E" w14:textId="77777777" w:rsidR="00944AF6" w:rsidRPr="00B531DE" w:rsidRDefault="00944AF6" w:rsidP="00F06013">
            <w:pPr>
              <w:rPr>
                <w:rFonts w:ascii="Calibri" w:hAnsi="Calibri" w:cs="Times New Roman"/>
                <w:b/>
              </w:rPr>
            </w:pPr>
            <w:r w:rsidRPr="00B531DE">
              <w:rPr>
                <w:rFonts w:ascii="Calibri" w:hAnsi="Calibri" w:cs="Times New Roman"/>
                <w:b/>
              </w:rPr>
              <w:t>Overall Rating</w:t>
            </w:r>
          </w:p>
        </w:tc>
        <w:tc>
          <w:tcPr>
            <w:tcW w:w="3216" w:type="dxa"/>
            <w:tcBorders>
              <w:top w:val="single" w:sz="4" w:space="0" w:color="auto"/>
              <w:left w:val="single" w:sz="4" w:space="0" w:color="auto"/>
              <w:bottom w:val="single" w:sz="4" w:space="0" w:color="auto"/>
              <w:right w:val="single" w:sz="4" w:space="0" w:color="auto"/>
            </w:tcBorders>
            <w:hideMark/>
          </w:tcPr>
          <w:p w14:paraId="6E8C82BA" w14:textId="77777777" w:rsidR="00944AF6" w:rsidRPr="00B531DE" w:rsidRDefault="00944AF6" w:rsidP="00F06013">
            <w:pPr>
              <w:rPr>
                <w:rFonts w:ascii="Calibri" w:hAnsi="Calibri" w:cs="Times New Roman"/>
                <w:b/>
              </w:rPr>
            </w:pPr>
            <w:r w:rsidRPr="00B531DE">
              <w:rPr>
                <w:rFonts w:ascii="Calibri" w:hAnsi="Calibri" w:cs="Calibri"/>
                <w:b/>
              </w:rPr>
              <w:t>□</w:t>
            </w:r>
            <w:r w:rsidRPr="00B531DE">
              <w:rPr>
                <w:rFonts w:ascii="Calibri" w:hAnsi="Calibri" w:cs="Times New Roman"/>
                <w:b/>
              </w:rPr>
              <w:t xml:space="preserve"> Exemplary</w:t>
            </w:r>
          </w:p>
        </w:tc>
        <w:tc>
          <w:tcPr>
            <w:tcW w:w="3216" w:type="dxa"/>
            <w:tcBorders>
              <w:top w:val="single" w:sz="4" w:space="0" w:color="auto"/>
              <w:left w:val="single" w:sz="4" w:space="0" w:color="auto"/>
              <w:bottom w:val="single" w:sz="4" w:space="0" w:color="auto"/>
              <w:right w:val="single" w:sz="4" w:space="0" w:color="auto"/>
            </w:tcBorders>
            <w:hideMark/>
          </w:tcPr>
          <w:p w14:paraId="1F801C9F" w14:textId="1BA23873" w:rsidR="00944AF6" w:rsidRPr="00B531DE" w:rsidRDefault="00944AF6" w:rsidP="00F06013">
            <w:pPr>
              <w:rPr>
                <w:rFonts w:ascii="Calibri" w:hAnsi="Calibri" w:cs="Times New Roman"/>
                <w:b/>
              </w:rPr>
            </w:pPr>
            <w:r>
              <w:rPr>
                <w:rFonts w:ascii="Calibri" w:hAnsi="Calibri" w:cs="Calibri"/>
                <w:b/>
                <w:highlight w:val="darkCyan"/>
              </w:rPr>
              <w:t>x</w:t>
            </w:r>
            <w:r w:rsidRPr="00944AF6">
              <w:rPr>
                <w:rFonts w:ascii="Calibri" w:hAnsi="Calibri" w:cs="Calibri"/>
                <w:b/>
                <w:highlight w:val="darkCyan"/>
              </w:rPr>
              <w:t xml:space="preserve"> Mature</w:t>
            </w:r>
          </w:p>
        </w:tc>
        <w:tc>
          <w:tcPr>
            <w:tcW w:w="3216" w:type="dxa"/>
            <w:tcBorders>
              <w:top w:val="single" w:sz="4" w:space="0" w:color="auto"/>
              <w:left w:val="single" w:sz="4" w:space="0" w:color="auto"/>
              <w:bottom w:val="single" w:sz="4" w:space="0" w:color="auto"/>
              <w:right w:val="single" w:sz="4" w:space="0" w:color="auto"/>
            </w:tcBorders>
            <w:hideMark/>
          </w:tcPr>
          <w:p w14:paraId="10D6CDC4" w14:textId="77777777" w:rsidR="00944AF6" w:rsidRPr="00B531DE" w:rsidRDefault="00944AF6" w:rsidP="00F06013">
            <w:pPr>
              <w:rPr>
                <w:rFonts w:ascii="Calibri" w:hAnsi="Calibri" w:cs="Times New Roman"/>
              </w:rPr>
            </w:pPr>
            <w:r w:rsidRPr="00B531DE">
              <w:rPr>
                <w:rFonts w:ascii="Calibri" w:hAnsi="Calibri" w:cs="Calibri"/>
                <w:b/>
              </w:rPr>
              <w:t>□</w:t>
            </w:r>
            <w:r w:rsidRPr="00B531DE">
              <w:rPr>
                <w:rFonts w:ascii="Calibri" w:hAnsi="Calibri" w:cs="Calibri"/>
              </w:rPr>
              <w:t xml:space="preserve"> </w:t>
            </w:r>
            <w:r w:rsidRPr="00B531DE">
              <w:rPr>
                <w:rFonts w:ascii="Calibri" w:hAnsi="Calibri" w:cs="Calibri"/>
                <w:b/>
              </w:rPr>
              <w:t>Developing</w:t>
            </w:r>
          </w:p>
        </w:tc>
        <w:tc>
          <w:tcPr>
            <w:tcW w:w="3217" w:type="dxa"/>
            <w:tcBorders>
              <w:top w:val="single" w:sz="4" w:space="0" w:color="auto"/>
              <w:left w:val="single" w:sz="4" w:space="0" w:color="auto"/>
              <w:bottom w:val="single" w:sz="4" w:space="0" w:color="auto"/>
              <w:right w:val="single" w:sz="4" w:space="0" w:color="auto"/>
            </w:tcBorders>
            <w:hideMark/>
          </w:tcPr>
          <w:p w14:paraId="1BA08F0E" w14:textId="77777777" w:rsidR="00944AF6" w:rsidRPr="00B531DE" w:rsidRDefault="00944AF6" w:rsidP="00F06013">
            <w:pPr>
              <w:rPr>
                <w:rFonts w:ascii="Calibri" w:hAnsi="Calibri" w:cs="Times New Roman"/>
              </w:rPr>
            </w:pPr>
            <w:r w:rsidRPr="00B531DE">
              <w:rPr>
                <w:rFonts w:ascii="Calibri" w:hAnsi="Calibri" w:cs="Calibri"/>
                <w:b/>
              </w:rPr>
              <w:t>□ Undeveloped</w:t>
            </w:r>
          </w:p>
        </w:tc>
      </w:tr>
    </w:tbl>
    <w:p w14:paraId="0D344B93" w14:textId="77777777" w:rsidR="00944AF6" w:rsidRDefault="00944AF6" w:rsidP="00944AF6">
      <w:pPr>
        <w:ind w:left="720" w:right="720"/>
        <w:rPr>
          <w:rFonts w:asciiTheme="majorHAnsi" w:hAnsiTheme="majorHAnsi"/>
          <w:sz w:val="20"/>
          <w:szCs w:val="22"/>
        </w:rPr>
      </w:pPr>
    </w:p>
    <w:p w14:paraId="2A43FF46" w14:textId="77777777" w:rsidR="00944AF6" w:rsidRDefault="00944AF6" w:rsidP="00944AF6">
      <w:pPr>
        <w:spacing w:after="160" w:line="259" w:lineRule="auto"/>
        <w:rPr>
          <w:rFonts w:asciiTheme="majorHAnsi" w:hAnsiTheme="majorHAnsi"/>
          <w:sz w:val="20"/>
          <w:szCs w:val="22"/>
        </w:rPr>
      </w:pPr>
      <w:r>
        <w:rPr>
          <w:rFonts w:asciiTheme="majorHAnsi" w:hAnsiTheme="majorHAnsi"/>
          <w:sz w:val="20"/>
          <w:szCs w:val="22"/>
        </w:rPr>
        <w:br w:type="page"/>
      </w:r>
    </w:p>
    <w:p w14:paraId="0DA4F51A" w14:textId="77777777" w:rsidR="00944AF6" w:rsidRPr="00C410D1" w:rsidRDefault="00944AF6" w:rsidP="00944AF6">
      <w:pPr>
        <w:textAlignment w:val="baseline"/>
        <w:rPr>
          <w:rFonts w:ascii="Times New Roman" w:eastAsia="Times New Roman" w:hAnsi="Times New Roman" w:cs="Times New Roman"/>
        </w:rPr>
      </w:pPr>
      <w:r w:rsidRPr="00C410D1">
        <w:rPr>
          <w:rFonts w:ascii="Calibri" w:eastAsia="Times New Roman" w:hAnsi="Calibri" w:cs="Calibri"/>
          <w:b/>
          <w:bCs/>
          <w:sz w:val="22"/>
          <w:szCs w:val="22"/>
        </w:rPr>
        <w:lastRenderedPageBreak/>
        <w:t xml:space="preserve">Student Success Activities Report Rubric </w:t>
      </w:r>
      <w:r w:rsidRPr="00C410D1">
        <w:rPr>
          <w:rFonts w:ascii="Calibri" w:eastAsia="Times New Roman" w:hAnsi="Calibri" w:cs="Calibri"/>
          <w:sz w:val="22"/>
          <w:szCs w:val="22"/>
        </w:rPr>
        <w:t>(Part 2 of Student Outcomes Assessment Report</w:t>
      </w:r>
      <w:proofErr w:type="gramStart"/>
      <w:r w:rsidRPr="00C410D1">
        <w:rPr>
          <w:rFonts w:ascii="Calibri" w:eastAsia="Times New Roman" w:hAnsi="Calibri" w:cs="Calibri"/>
          <w:sz w:val="22"/>
          <w:szCs w:val="22"/>
        </w:rPr>
        <w:t>)</w:t>
      </w:r>
      <w:r w:rsidRPr="00C410D1">
        <w:rPr>
          <w:rFonts w:ascii="Calibri" w:eastAsia="Times New Roman" w:hAnsi="Calibri" w:cs="Calibri"/>
          <w:b/>
          <w:bCs/>
          <w:sz w:val="22"/>
          <w:szCs w:val="22"/>
        </w:rPr>
        <w:t>Unit</w:t>
      </w:r>
      <w:proofErr w:type="gramEnd"/>
      <w:r w:rsidRPr="00C410D1">
        <w:rPr>
          <w:rFonts w:ascii="Calibri" w:eastAsia="Times New Roman" w:hAnsi="Calibri" w:cs="Calibri"/>
          <w:b/>
          <w:bCs/>
          <w:sz w:val="22"/>
          <w:szCs w:val="22"/>
        </w:rPr>
        <w:t>/Program:</w:t>
      </w:r>
      <w:r w:rsidRPr="00C410D1">
        <w:rPr>
          <w:rFonts w:ascii="Calibri" w:eastAsia="Times New Roman" w:hAnsi="Calibri" w:cs="Calibri"/>
          <w:sz w:val="22"/>
          <w:szCs w:val="22"/>
        </w:rPr>
        <w:t> </w:t>
      </w:r>
    </w:p>
    <w:p w14:paraId="0C5BA3AA" w14:textId="77777777" w:rsidR="00944AF6" w:rsidRPr="00C410D1" w:rsidRDefault="00944AF6" w:rsidP="00944AF6">
      <w:pPr>
        <w:textAlignment w:val="baseline"/>
        <w:rPr>
          <w:rFonts w:ascii="Times New Roman" w:eastAsia="Times New Roman" w:hAnsi="Times New Roman" w:cs="Times New Roman"/>
        </w:rPr>
      </w:pPr>
      <w:r w:rsidRPr="00C410D1">
        <w:rPr>
          <w:rFonts w:ascii="Calibri" w:eastAsia="Times New Roman" w:hAnsi="Calibri" w:cs="Calibri"/>
          <w:b/>
          <w:bCs/>
          <w:sz w:val="22"/>
          <w:szCs w:val="22"/>
        </w:rPr>
        <w:t>Office of Student Success/Office of Assessment &amp; Accreditation</w:t>
      </w:r>
      <w:r>
        <w:rPr>
          <w:rFonts w:ascii="Calibri" w:eastAsia="Times New Roman" w:hAnsi="Calibri" w:cs="Calibri"/>
          <w:b/>
          <w:bCs/>
          <w:sz w:val="22"/>
          <w:szCs w:val="22"/>
        </w:rPr>
        <w:t xml:space="preserve"> </w:t>
      </w:r>
      <w:r w:rsidRPr="00C410D1">
        <w:rPr>
          <w:rFonts w:ascii="Calibri" w:eastAsia="Times New Roman" w:hAnsi="Calibri" w:cs="Calibri"/>
          <w:b/>
          <w:bCs/>
          <w:sz w:val="22"/>
          <w:szCs w:val="22"/>
        </w:rPr>
        <w:t>Evaluation Date:</w:t>
      </w:r>
      <w:r w:rsidRPr="00C410D1">
        <w:rPr>
          <w:rFonts w:ascii="Calibri" w:eastAsia="Times New Roman" w:hAnsi="Calibri" w:cs="Calibri"/>
          <w:sz w:val="22"/>
          <w:szCs w:val="22"/>
        </w:rPr>
        <w:t> </w:t>
      </w:r>
    </w:p>
    <w:p w14:paraId="32A27398" w14:textId="77777777" w:rsidR="00944AF6" w:rsidRPr="00C410D1" w:rsidRDefault="00944AF6" w:rsidP="00944AF6">
      <w:pPr>
        <w:textAlignment w:val="baseline"/>
        <w:rPr>
          <w:rFonts w:ascii="Times New Roman" w:eastAsia="Times New Roman" w:hAnsi="Times New Roman" w:cs="Times New Roman"/>
        </w:rPr>
      </w:pPr>
      <w:r w:rsidRPr="00C410D1">
        <w:rPr>
          <w:rFonts w:ascii="Calibri" w:eastAsia="Times New Roman" w:hAnsi="Calibri" w:cs="Calibri"/>
          <w:sz w:val="22"/>
          <w:szCs w:val="22"/>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5"/>
        <w:gridCol w:w="2790"/>
        <w:gridCol w:w="3240"/>
        <w:gridCol w:w="3390"/>
        <w:gridCol w:w="3165"/>
      </w:tblGrid>
      <w:tr w:rsidR="00944AF6" w:rsidRPr="00C410D1" w14:paraId="5BFCC863" w14:textId="77777777" w:rsidTr="00F06013">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1D3968F6" w14:textId="77777777" w:rsidR="00944AF6" w:rsidRPr="00C410D1" w:rsidRDefault="00944AF6" w:rsidP="00F06013">
            <w:pPr>
              <w:jc w:val="center"/>
              <w:textAlignment w:val="baseline"/>
              <w:rPr>
                <w:rFonts w:ascii="Times New Roman" w:eastAsia="Times New Roman" w:hAnsi="Times New Roman" w:cs="Times New Roman"/>
              </w:rPr>
            </w:pPr>
            <w:r w:rsidRPr="00C410D1">
              <w:rPr>
                <w:rFonts w:ascii="Calibri" w:eastAsia="Times New Roman" w:hAnsi="Calibri" w:cs="Calibri"/>
                <w:b/>
                <w:bCs/>
                <w:sz w:val="22"/>
                <w:szCs w:val="22"/>
              </w:rPr>
              <w:t>Evaluation</w:t>
            </w:r>
            <w:r w:rsidRPr="00C410D1">
              <w:rPr>
                <w:rFonts w:ascii="Calibri" w:eastAsia="Times New Roman" w:hAnsi="Calibri" w:cs="Calibri"/>
                <w:sz w:val="22"/>
                <w:szCs w:val="22"/>
              </w:rPr>
              <w:t> </w:t>
            </w:r>
          </w:p>
          <w:p w14:paraId="3E7C5792" w14:textId="77777777" w:rsidR="00944AF6" w:rsidRPr="00C410D1" w:rsidRDefault="00944AF6" w:rsidP="00F06013">
            <w:pPr>
              <w:jc w:val="center"/>
              <w:textAlignment w:val="baseline"/>
              <w:rPr>
                <w:rFonts w:ascii="Times New Roman" w:eastAsia="Times New Roman" w:hAnsi="Times New Roman" w:cs="Times New Roman"/>
              </w:rPr>
            </w:pPr>
            <w:r w:rsidRPr="00C410D1">
              <w:rPr>
                <w:rFonts w:ascii="Calibri" w:eastAsia="Times New Roman" w:hAnsi="Calibri" w:cs="Calibri"/>
                <w:b/>
                <w:bCs/>
                <w:sz w:val="22"/>
                <w:szCs w:val="22"/>
              </w:rPr>
              <w:t>Criteria</w:t>
            </w:r>
            <w:r w:rsidRPr="00C410D1">
              <w:rPr>
                <w:rFonts w:ascii="Calibri" w:eastAsia="Times New Roman" w:hAnsi="Calibri" w:cs="Calibri"/>
                <w:sz w:val="22"/>
                <w:szCs w:val="22"/>
              </w:rPr>
              <w:t> </w:t>
            </w:r>
          </w:p>
        </w:tc>
        <w:tc>
          <w:tcPr>
            <w:tcW w:w="2790" w:type="dxa"/>
            <w:tcBorders>
              <w:top w:val="single" w:sz="6" w:space="0" w:color="auto"/>
              <w:left w:val="nil"/>
              <w:bottom w:val="single" w:sz="6" w:space="0" w:color="auto"/>
              <w:right w:val="single" w:sz="6" w:space="0" w:color="auto"/>
            </w:tcBorders>
            <w:shd w:val="clear" w:color="auto" w:fill="auto"/>
            <w:hideMark/>
          </w:tcPr>
          <w:p w14:paraId="43384A57" w14:textId="77777777" w:rsidR="00944AF6" w:rsidRPr="00C410D1" w:rsidRDefault="00944AF6" w:rsidP="00F06013">
            <w:pPr>
              <w:jc w:val="center"/>
              <w:textAlignment w:val="baseline"/>
              <w:rPr>
                <w:rFonts w:ascii="Times New Roman" w:eastAsia="Times New Roman" w:hAnsi="Times New Roman" w:cs="Times New Roman"/>
              </w:rPr>
            </w:pPr>
            <w:r w:rsidRPr="00C410D1">
              <w:rPr>
                <w:rFonts w:ascii="Calibri" w:eastAsia="Times New Roman" w:hAnsi="Calibri" w:cs="Calibri"/>
                <w:b/>
                <w:bCs/>
                <w:sz w:val="22"/>
                <w:szCs w:val="22"/>
              </w:rPr>
              <w:t>0</w:t>
            </w:r>
            <w:r w:rsidRPr="00C410D1">
              <w:rPr>
                <w:rFonts w:ascii="Calibri" w:eastAsia="Times New Roman" w:hAnsi="Calibri" w:cs="Calibri"/>
                <w:sz w:val="22"/>
                <w:szCs w:val="22"/>
              </w:rPr>
              <w:t> </w:t>
            </w:r>
          </w:p>
          <w:p w14:paraId="6188BE53" w14:textId="77777777" w:rsidR="00944AF6" w:rsidRPr="00C410D1" w:rsidRDefault="00944AF6" w:rsidP="00F06013">
            <w:pPr>
              <w:jc w:val="center"/>
              <w:textAlignment w:val="baseline"/>
              <w:rPr>
                <w:rFonts w:ascii="Times New Roman" w:eastAsia="Times New Roman" w:hAnsi="Times New Roman" w:cs="Times New Roman"/>
              </w:rPr>
            </w:pPr>
            <w:r w:rsidRPr="00C410D1">
              <w:rPr>
                <w:rFonts w:ascii="Calibri" w:eastAsia="Times New Roman" w:hAnsi="Calibri" w:cs="Calibri"/>
                <w:b/>
                <w:bCs/>
                <w:sz w:val="22"/>
                <w:szCs w:val="22"/>
              </w:rPr>
              <w:t>Undeveloped</w:t>
            </w:r>
            <w:r w:rsidRPr="00C410D1">
              <w:rPr>
                <w:rFonts w:ascii="Calibri" w:eastAsia="Times New Roman" w:hAnsi="Calibri" w:cs="Calibri"/>
                <w:sz w:val="22"/>
                <w:szCs w:val="22"/>
              </w:rPr>
              <w:t> </w:t>
            </w:r>
          </w:p>
        </w:tc>
        <w:tc>
          <w:tcPr>
            <w:tcW w:w="3240" w:type="dxa"/>
            <w:tcBorders>
              <w:top w:val="single" w:sz="6" w:space="0" w:color="auto"/>
              <w:left w:val="nil"/>
              <w:bottom w:val="single" w:sz="6" w:space="0" w:color="auto"/>
              <w:right w:val="single" w:sz="6" w:space="0" w:color="auto"/>
            </w:tcBorders>
            <w:shd w:val="clear" w:color="auto" w:fill="auto"/>
            <w:hideMark/>
          </w:tcPr>
          <w:p w14:paraId="55FA645F" w14:textId="77777777" w:rsidR="00944AF6" w:rsidRPr="00C410D1" w:rsidRDefault="00944AF6" w:rsidP="00F06013">
            <w:pPr>
              <w:jc w:val="center"/>
              <w:textAlignment w:val="baseline"/>
              <w:rPr>
                <w:rFonts w:ascii="Times New Roman" w:eastAsia="Times New Roman" w:hAnsi="Times New Roman" w:cs="Times New Roman"/>
              </w:rPr>
            </w:pPr>
            <w:r w:rsidRPr="00C410D1">
              <w:rPr>
                <w:rFonts w:ascii="Calibri" w:eastAsia="Times New Roman" w:hAnsi="Calibri" w:cs="Calibri"/>
                <w:b/>
                <w:bCs/>
                <w:sz w:val="22"/>
                <w:szCs w:val="22"/>
              </w:rPr>
              <w:t>1</w:t>
            </w:r>
            <w:r w:rsidRPr="00C410D1">
              <w:rPr>
                <w:rFonts w:ascii="Calibri" w:eastAsia="Times New Roman" w:hAnsi="Calibri" w:cs="Calibri"/>
                <w:sz w:val="22"/>
                <w:szCs w:val="22"/>
              </w:rPr>
              <w:t> </w:t>
            </w:r>
          </w:p>
          <w:p w14:paraId="01E971C6" w14:textId="77777777" w:rsidR="00944AF6" w:rsidRPr="00C410D1" w:rsidRDefault="00944AF6" w:rsidP="00F06013">
            <w:pPr>
              <w:jc w:val="center"/>
              <w:textAlignment w:val="baseline"/>
              <w:rPr>
                <w:rFonts w:ascii="Times New Roman" w:eastAsia="Times New Roman" w:hAnsi="Times New Roman" w:cs="Times New Roman"/>
              </w:rPr>
            </w:pPr>
            <w:r w:rsidRPr="00C410D1">
              <w:rPr>
                <w:rFonts w:ascii="Calibri" w:eastAsia="Times New Roman" w:hAnsi="Calibri" w:cs="Calibri"/>
                <w:b/>
                <w:bCs/>
                <w:sz w:val="22"/>
                <w:szCs w:val="22"/>
              </w:rPr>
              <w:t>Developing</w:t>
            </w:r>
            <w:r w:rsidRPr="00C410D1">
              <w:rPr>
                <w:rFonts w:ascii="Calibri" w:eastAsia="Times New Roman" w:hAnsi="Calibri" w:cs="Calibri"/>
                <w:sz w:val="22"/>
                <w:szCs w:val="22"/>
              </w:rPr>
              <w:t> </w:t>
            </w:r>
          </w:p>
        </w:tc>
        <w:tc>
          <w:tcPr>
            <w:tcW w:w="3390" w:type="dxa"/>
            <w:tcBorders>
              <w:top w:val="single" w:sz="6" w:space="0" w:color="auto"/>
              <w:left w:val="nil"/>
              <w:bottom w:val="single" w:sz="6" w:space="0" w:color="auto"/>
              <w:right w:val="single" w:sz="6" w:space="0" w:color="auto"/>
            </w:tcBorders>
            <w:shd w:val="clear" w:color="auto" w:fill="auto"/>
            <w:hideMark/>
          </w:tcPr>
          <w:p w14:paraId="73BE6390" w14:textId="77777777" w:rsidR="00944AF6" w:rsidRPr="00C410D1" w:rsidRDefault="00944AF6" w:rsidP="00F06013">
            <w:pPr>
              <w:jc w:val="center"/>
              <w:textAlignment w:val="baseline"/>
              <w:rPr>
                <w:rFonts w:ascii="Times New Roman" w:eastAsia="Times New Roman" w:hAnsi="Times New Roman" w:cs="Times New Roman"/>
              </w:rPr>
            </w:pPr>
            <w:r w:rsidRPr="00C410D1">
              <w:rPr>
                <w:rFonts w:ascii="Calibri" w:eastAsia="Times New Roman" w:hAnsi="Calibri" w:cs="Calibri"/>
                <w:b/>
                <w:bCs/>
                <w:sz w:val="22"/>
                <w:szCs w:val="22"/>
              </w:rPr>
              <w:t>2</w:t>
            </w:r>
            <w:r w:rsidRPr="00C410D1">
              <w:rPr>
                <w:rFonts w:ascii="Calibri" w:eastAsia="Times New Roman" w:hAnsi="Calibri" w:cs="Calibri"/>
                <w:sz w:val="22"/>
                <w:szCs w:val="22"/>
              </w:rPr>
              <w:t> </w:t>
            </w:r>
          </w:p>
          <w:p w14:paraId="69FE72B7" w14:textId="77777777" w:rsidR="00944AF6" w:rsidRPr="00C410D1" w:rsidRDefault="00944AF6" w:rsidP="00F06013">
            <w:pPr>
              <w:jc w:val="center"/>
              <w:textAlignment w:val="baseline"/>
              <w:rPr>
                <w:rFonts w:ascii="Times New Roman" w:eastAsia="Times New Roman" w:hAnsi="Times New Roman" w:cs="Times New Roman"/>
              </w:rPr>
            </w:pPr>
            <w:r w:rsidRPr="00C410D1">
              <w:rPr>
                <w:rFonts w:ascii="Calibri" w:eastAsia="Times New Roman" w:hAnsi="Calibri" w:cs="Calibri"/>
                <w:b/>
                <w:bCs/>
                <w:sz w:val="22"/>
                <w:szCs w:val="22"/>
              </w:rPr>
              <w:t>Mature</w:t>
            </w:r>
            <w:r w:rsidRPr="00C410D1">
              <w:rPr>
                <w:rFonts w:ascii="Calibri" w:eastAsia="Times New Roman" w:hAnsi="Calibri" w:cs="Calibri"/>
                <w:sz w:val="22"/>
                <w:szCs w:val="22"/>
              </w:rPr>
              <w:t> </w:t>
            </w:r>
          </w:p>
        </w:tc>
        <w:tc>
          <w:tcPr>
            <w:tcW w:w="3165" w:type="dxa"/>
            <w:tcBorders>
              <w:top w:val="single" w:sz="6" w:space="0" w:color="auto"/>
              <w:left w:val="nil"/>
              <w:bottom w:val="single" w:sz="6" w:space="0" w:color="auto"/>
              <w:right w:val="single" w:sz="6" w:space="0" w:color="auto"/>
            </w:tcBorders>
            <w:shd w:val="clear" w:color="auto" w:fill="auto"/>
            <w:hideMark/>
          </w:tcPr>
          <w:p w14:paraId="6183BA82" w14:textId="77777777" w:rsidR="00944AF6" w:rsidRPr="00C410D1" w:rsidRDefault="00944AF6" w:rsidP="00F06013">
            <w:pPr>
              <w:jc w:val="center"/>
              <w:textAlignment w:val="baseline"/>
              <w:rPr>
                <w:rFonts w:ascii="Times New Roman" w:eastAsia="Times New Roman" w:hAnsi="Times New Roman" w:cs="Times New Roman"/>
              </w:rPr>
            </w:pPr>
            <w:r w:rsidRPr="00C410D1">
              <w:rPr>
                <w:rFonts w:ascii="Calibri" w:eastAsia="Times New Roman" w:hAnsi="Calibri" w:cs="Calibri"/>
                <w:b/>
                <w:bCs/>
                <w:sz w:val="22"/>
                <w:szCs w:val="22"/>
              </w:rPr>
              <w:t>3</w:t>
            </w:r>
            <w:r w:rsidRPr="00C410D1">
              <w:rPr>
                <w:rFonts w:ascii="Calibri" w:eastAsia="Times New Roman" w:hAnsi="Calibri" w:cs="Calibri"/>
                <w:sz w:val="22"/>
                <w:szCs w:val="22"/>
              </w:rPr>
              <w:t> </w:t>
            </w:r>
          </w:p>
          <w:p w14:paraId="1596F9E0" w14:textId="77777777" w:rsidR="00944AF6" w:rsidRPr="00C410D1" w:rsidRDefault="00944AF6" w:rsidP="00F06013">
            <w:pPr>
              <w:jc w:val="center"/>
              <w:textAlignment w:val="baseline"/>
              <w:rPr>
                <w:rFonts w:ascii="Times New Roman" w:eastAsia="Times New Roman" w:hAnsi="Times New Roman" w:cs="Times New Roman"/>
              </w:rPr>
            </w:pPr>
            <w:r w:rsidRPr="00C410D1">
              <w:rPr>
                <w:rFonts w:ascii="Calibri" w:eastAsia="Times New Roman" w:hAnsi="Calibri" w:cs="Calibri"/>
                <w:b/>
                <w:bCs/>
                <w:sz w:val="22"/>
                <w:szCs w:val="22"/>
              </w:rPr>
              <w:t>Exemplary</w:t>
            </w:r>
            <w:r w:rsidRPr="00C410D1">
              <w:rPr>
                <w:rFonts w:ascii="Calibri" w:eastAsia="Times New Roman" w:hAnsi="Calibri" w:cs="Calibri"/>
                <w:sz w:val="22"/>
                <w:szCs w:val="22"/>
              </w:rPr>
              <w:t> </w:t>
            </w:r>
          </w:p>
        </w:tc>
      </w:tr>
      <w:tr w:rsidR="00944AF6" w:rsidRPr="00C410D1" w14:paraId="3EA93C67" w14:textId="77777777" w:rsidTr="00F06013">
        <w:tc>
          <w:tcPr>
            <w:tcW w:w="1785" w:type="dxa"/>
            <w:tcBorders>
              <w:top w:val="nil"/>
              <w:left w:val="single" w:sz="6" w:space="0" w:color="auto"/>
              <w:bottom w:val="single" w:sz="6" w:space="0" w:color="auto"/>
              <w:right w:val="single" w:sz="6" w:space="0" w:color="auto"/>
            </w:tcBorders>
            <w:shd w:val="clear" w:color="auto" w:fill="auto"/>
            <w:hideMark/>
          </w:tcPr>
          <w:p w14:paraId="0BA058C8" w14:textId="77777777" w:rsidR="00944AF6" w:rsidRPr="00C410D1" w:rsidRDefault="00944AF6" w:rsidP="00F06013">
            <w:pPr>
              <w:jc w:val="right"/>
              <w:textAlignment w:val="baseline"/>
              <w:rPr>
                <w:rFonts w:ascii="Times New Roman" w:eastAsia="Times New Roman" w:hAnsi="Times New Roman" w:cs="Times New Roman"/>
              </w:rPr>
            </w:pPr>
            <w:r w:rsidRPr="00C410D1">
              <w:rPr>
                <w:rFonts w:ascii="Calibri" w:eastAsia="Times New Roman" w:hAnsi="Calibri" w:cs="Calibri"/>
                <w:b/>
                <w:bCs/>
                <w:sz w:val="22"/>
                <w:szCs w:val="22"/>
              </w:rPr>
              <w:t>Goals/</w:t>
            </w:r>
            <w:r w:rsidRPr="00C410D1">
              <w:rPr>
                <w:rFonts w:ascii="Calibri" w:eastAsia="Times New Roman" w:hAnsi="Calibri" w:cs="Calibri"/>
                <w:sz w:val="22"/>
                <w:szCs w:val="22"/>
              </w:rPr>
              <w:t> </w:t>
            </w:r>
          </w:p>
          <w:p w14:paraId="217AA9D4" w14:textId="77777777" w:rsidR="00944AF6" w:rsidRPr="00C410D1" w:rsidRDefault="00944AF6" w:rsidP="00F06013">
            <w:pPr>
              <w:jc w:val="right"/>
              <w:textAlignment w:val="baseline"/>
              <w:rPr>
                <w:rFonts w:ascii="Times New Roman" w:eastAsia="Times New Roman" w:hAnsi="Times New Roman" w:cs="Times New Roman"/>
              </w:rPr>
            </w:pPr>
            <w:r w:rsidRPr="00C410D1">
              <w:rPr>
                <w:rFonts w:ascii="Calibri" w:eastAsia="Times New Roman" w:hAnsi="Calibri" w:cs="Calibri"/>
                <w:b/>
                <w:bCs/>
                <w:sz w:val="22"/>
                <w:szCs w:val="22"/>
              </w:rPr>
              <w:t>Objectives </w:t>
            </w:r>
            <w:r w:rsidRPr="00C410D1">
              <w:rPr>
                <w:rFonts w:ascii="Calibri" w:eastAsia="Times New Roman" w:hAnsi="Calibri" w:cs="Calibri"/>
                <w:sz w:val="22"/>
                <w:szCs w:val="22"/>
              </w:rPr>
              <w:t> </w:t>
            </w:r>
          </w:p>
        </w:tc>
        <w:tc>
          <w:tcPr>
            <w:tcW w:w="2790" w:type="dxa"/>
            <w:tcBorders>
              <w:top w:val="nil"/>
              <w:left w:val="nil"/>
              <w:bottom w:val="single" w:sz="6" w:space="0" w:color="auto"/>
              <w:right w:val="single" w:sz="6" w:space="0" w:color="auto"/>
            </w:tcBorders>
            <w:shd w:val="clear" w:color="auto" w:fill="auto"/>
            <w:hideMark/>
          </w:tcPr>
          <w:p w14:paraId="79D1F431"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No goals/objectives are identified. </w:t>
            </w:r>
          </w:p>
        </w:tc>
        <w:tc>
          <w:tcPr>
            <w:tcW w:w="3240" w:type="dxa"/>
            <w:tcBorders>
              <w:top w:val="nil"/>
              <w:left w:val="nil"/>
              <w:bottom w:val="single" w:sz="6" w:space="0" w:color="auto"/>
              <w:right w:val="single" w:sz="6" w:space="0" w:color="auto"/>
            </w:tcBorders>
            <w:shd w:val="clear" w:color="auto" w:fill="auto"/>
            <w:hideMark/>
          </w:tcPr>
          <w:p w14:paraId="0691F543"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Goals/objectives are poorly suited to addressing student performance, retention, persistence, and/or completion.  </w:t>
            </w:r>
          </w:p>
          <w:p w14:paraId="287ACFC0"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16"/>
                <w:szCs w:val="16"/>
              </w:rPr>
              <w:t> </w:t>
            </w:r>
          </w:p>
          <w:p w14:paraId="0A80CC60"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Goals/objectives may also be modest at best such that little effort is required. </w:t>
            </w:r>
          </w:p>
          <w:p w14:paraId="0A2D2744"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 </w:t>
            </w:r>
          </w:p>
        </w:tc>
        <w:tc>
          <w:tcPr>
            <w:tcW w:w="3390" w:type="dxa"/>
            <w:tcBorders>
              <w:top w:val="nil"/>
              <w:left w:val="nil"/>
              <w:bottom w:val="single" w:sz="6" w:space="0" w:color="auto"/>
              <w:right w:val="single" w:sz="6" w:space="0" w:color="auto"/>
            </w:tcBorders>
            <w:shd w:val="clear" w:color="auto" w:fill="auto"/>
            <w:hideMark/>
          </w:tcPr>
          <w:p w14:paraId="01480B83"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Goals/objectives are generally clear and reasonably well suited to addressing student performance, retention, persistence, and/or completion.  </w:t>
            </w:r>
          </w:p>
          <w:p w14:paraId="43EE4FB8"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16"/>
                <w:szCs w:val="16"/>
              </w:rPr>
              <w:t> </w:t>
            </w:r>
          </w:p>
          <w:p w14:paraId="2875295A"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Goals/objectives are also generally at least moderately aggressive such that appropriate effort is required. </w:t>
            </w:r>
          </w:p>
          <w:p w14:paraId="31C02907"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8"/>
                <w:szCs w:val="8"/>
              </w:rPr>
              <w:t> </w:t>
            </w:r>
          </w:p>
        </w:tc>
        <w:tc>
          <w:tcPr>
            <w:tcW w:w="3165" w:type="dxa"/>
            <w:tcBorders>
              <w:top w:val="nil"/>
              <w:left w:val="nil"/>
              <w:bottom w:val="single" w:sz="6" w:space="0" w:color="auto"/>
              <w:right w:val="single" w:sz="6" w:space="0" w:color="auto"/>
            </w:tcBorders>
            <w:shd w:val="clear" w:color="auto" w:fill="auto"/>
            <w:hideMark/>
          </w:tcPr>
          <w:p w14:paraId="33F2C863"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Goals/objectives are all clear and well suited to addressing student performance, retention, persistence, and/or completion.  </w:t>
            </w:r>
          </w:p>
          <w:p w14:paraId="03FE4573"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16"/>
                <w:szCs w:val="16"/>
              </w:rPr>
              <w:t> </w:t>
            </w:r>
          </w:p>
          <w:p w14:paraId="4CBB0B31"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Goals/objectives are also at least moderately aggressive in all cases such that appropriate effort is required. </w:t>
            </w:r>
          </w:p>
        </w:tc>
      </w:tr>
      <w:tr w:rsidR="00944AF6" w:rsidRPr="00C410D1" w14:paraId="2610BEDD" w14:textId="77777777" w:rsidTr="00F06013">
        <w:tc>
          <w:tcPr>
            <w:tcW w:w="1785" w:type="dxa"/>
            <w:tcBorders>
              <w:top w:val="nil"/>
              <w:left w:val="single" w:sz="6" w:space="0" w:color="auto"/>
              <w:bottom w:val="single" w:sz="6" w:space="0" w:color="auto"/>
              <w:right w:val="single" w:sz="6" w:space="0" w:color="auto"/>
            </w:tcBorders>
            <w:shd w:val="clear" w:color="auto" w:fill="auto"/>
            <w:hideMark/>
          </w:tcPr>
          <w:p w14:paraId="7D7F20F1" w14:textId="77777777" w:rsidR="00944AF6" w:rsidRPr="00C410D1" w:rsidRDefault="00944AF6" w:rsidP="00F06013">
            <w:pPr>
              <w:jc w:val="right"/>
              <w:textAlignment w:val="baseline"/>
              <w:rPr>
                <w:rFonts w:ascii="Times New Roman" w:eastAsia="Times New Roman" w:hAnsi="Times New Roman" w:cs="Times New Roman"/>
              </w:rPr>
            </w:pPr>
            <w:r w:rsidRPr="00C410D1">
              <w:rPr>
                <w:rFonts w:ascii="Calibri" w:eastAsia="Times New Roman" w:hAnsi="Calibri" w:cs="Calibri"/>
                <w:b/>
                <w:bCs/>
                <w:sz w:val="22"/>
                <w:szCs w:val="22"/>
              </w:rPr>
              <w:t>Action Steps </w:t>
            </w:r>
            <w:r w:rsidRPr="00C410D1">
              <w:rPr>
                <w:rFonts w:ascii="Calibri" w:eastAsia="Times New Roman" w:hAnsi="Calibri" w:cs="Calibri"/>
                <w:sz w:val="22"/>
                <w:szCs w:val="22"/>
              </w:rPr>
              <w:t> </w:t>
            </w:r>
          </w:p>
        </w:tc>
        <w:tc>
          <w:tcPr>
            <w:tcW w:w="2790" w:type="dxa"/>
            <w:tcBorders>
              <w:top w:val="nil"/>
              <w:left w:val="nil"/>
              <w:bottom w:val="single" w:sz="6" w:space="0" w:color="auto"/>
              <w:right w:val="single" w:sz="6" w:space="0" w:color="auto"/>
            </w:tcBorders>
            <w:shd w:val="clear" w:color="auto" w:fill="auto"/>
            <w:hideMark/>
          </w:tcPr>
          <w:p w14:paraId="111FC27A"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No action steps are identified. </w:t>
            </w:r>
          </w:p>
          <w:p w14:paraId="0A747ECB"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 </w:t>
            </w:r>
          </w:p>
          <w:p w14:paraId="3230D543"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 </w:t>
            </w:r>
          </w:p>
        </w:tc>
        <w:tc>
          <w:tcPr>
            <w:tcW w:w="3240" w:type="dxa"/>
            <w:tcBorders>
              <w:top w:val="nil"/>
              <w:left w:val="nil"/>
              <w:bottom w:val="single" w:sz="6" w:space="0" w:color="auto"/>
              <w:right w:val="single" w:sz="6" w:space="0" w:color="auto"/>
            </w:tcBorders>
            <w:shd w:val="clear" w:color="auto" w:fill="auto"/>
            <w:hideMark/>
          </w:tcPr>
          <w:p w14:paraId="167248EE"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Action steps are weak, underdeveloped, and/or poorly suited to making progress on goals/objectives. </w:t>
            </w:r>
          </w:p>
          <w:p w14:paraId="396480EB"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16"/>
                <w:szCs w:val="16"/>
              </w:rPr>
              <w:t> </w:t>
            </w:r>
          </w:p>
          <w:p w14:paraId="5FB28286"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No person(s) or group(s) indicated who will be responsible for the actions. </w:t>
            </w:r>
          </w:p>
        </w:tc>
        <w:tc>
          <w:tcPr>
            <w:tcW w:w="3390" w:type="dxa"/>
            <w:tcBorders>
              <w:top w:val="nil"/>
              <w:left w:val="nil"/>
              <w:bottom w:val="single" w:sz="6" w:space="0" w:color="auto"/>
              <w:right w:val="single" w:sz="6" w:space="0" w:color="auto"/>
            </w:tcBorders>
            <w:shd w:val="clear" w:color="auto" w:fill="auto"/>
            <w:hideMark/>
          </w:tcPr>
          <w:p w14:paraId="5E462FA3"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Action steps are generally clear and reasonably well suited to making progress on goals/objectives. </w:t>
            </w:r>
          </w:p>
          <w:p w14:paraId="459E5BB4"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16"/>
                <w:szCs w:val="16"/>
              </w:rPr>
              <w:t> </w:t>
            </w:r>
          </w:p>
          <w:p w14:paraId="6730D9E9"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Person(s) or group(s) responsible for the actions are indicated in most cases. </w:t>
            </w:r>
          </w:p>
          <w:p w14:paraId="5824B176"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16"/>
                <w:szCs w:val="16"/>
              </w:rPr>
              <w:t> </w:t>
            </w:r>
          </w:p>
        </w:tc>
        <w:tc>
          <w:tcPr>
            <w:tcW w:w="3165" w:type="dxa"/>
            <w:tcBorders>
              <w:top w:val="nil"/>
              <w:left w:val="nil"/>
              <w:bottom w:val="single" w:sz="6" w:space="0" w:color="auto"/>
              <w:right w:val="single" w:sz="6" w:space="0" w:color="auto"/>
            </w:tcBorders>
            <w:shd w:val="clear" w:color="auto" w:fill="auto"/>
            <w:hideMark/>
          </w:tcPr>
          <w:p w14:paraId="12B8D256"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Action steps are all clear and well suited to making progress on goals/objectives </w:t>
            </w:r>
          </w:p>
          <w:p w14:paraId="5769F83F"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 </w:t>
            </w:r>
          </w:p>
          <w:p w14:paraId="17655BE9"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Person(s) or group(s) responsible for each action are indicated, ideally with a timeline. </w:t>
            </w:r>
          </w:p>
          <w:p w14:paraId="2683B703"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 </w:t>
            </w:r>
          </w:p>
        </w:tc>
      </w:tr>
      <w:tr w:rsidR="00944AF6" w:rsidRPr="00C410D1" w14:paraId="419A4A3C" w14:textId="77777777" w:rsidTr="00F06013">
        <w:tc>
          <w:tcPr>
            <w:tcW w:w="1785" w:type="dxa"/>
            <w:tcBorders>
              <w:top w:val="nil"/>
              <w:left w:val="single" w:sz="6" w:space="0" w:color="auto"/>
              <w:bottom w:val="single" w:sz="6" w:space="0" w:color="auto"/>
              <w:right w:val="single" w:sz="6" w:space="0" w:color="auto"/>
            </w:tcBorders>
            <w:shd w:val="clear" w:color="auto" w:fill="auto"/>
            <w:hideMark/>
          </w:tcPr>
          <w:p w14:paraId="6B76F6C7" w14:textId="77777777" w:rsidR="00944AF6" w:rsidRPr="00C410D1" w:rsidRDefault="00944AF6" w:rsidP="00F06013">
            <w:pPr>
              <w:jc w:val="right"/>
              <w:textAlignment w:val="baseline"/>
              <w:rPr>
                <w:rFonts w:ascii="Times New Roman" w:eastAsia="Times New Roman" w:hAnsi="Times New Roman" w:cs="Times New Roman"/>
              </w:rPr>
            </w:pPr>
            <w:r w:rsidRPr="00C410D1">
              <w:rPr>
                <w:rFonts w:ascii="Calibri" w:eastAsia="Times New Roman" w:hAnsi="Calibri" w:cs="Calibri"/>
                <w:b/>
                <w:bCs/>
                <w:sz w:val="22"/>
                <w:szCs w:val="22"/>
              </w:rPr>
              <w:t>Data that</w:t>
            </w:r>
            <w:r w:rsidRPr="00C410D1">
              <w:rPr>
                <w:rFonts w:ascii="Calibri" w:eastAsia="Times New Roman" w:hAnsi="Calibri" w:cs="Calibri"/>
                <w:sz w:val="22"/>
                <w:szCs w:val="22"/>
              </w:rPr>
              <w:t> </w:t>
            </w:r>
          </w:p>
          <w:p w14:paraId="4DE62FF8" w14:textId="77777777" w:rsidR="00944AF6" w:rsidRPr="00C410D1" w:rsidRDefault="00944AF6" w:rsidP="00F06013">
            <w:pPr>
              <w:jc w:val="right"/>
              <w:textAlignment w:val="baseline"/>
              <w:rPr>
                <w:rFonts w:ascii="Times New Roman" w:eastAsia="Times New Roman" w:hAnsi="Times New Roman" w:cs="Times New Roman"/>
              </w:rPr>
            </w:pPr>
            <w:r w:rsidRPr="00C410D1">
              <w:rPr>
                <w:rFonts w:ascii="Calibri" w:eastAsia="Times New Roman" w:hAnsi="Calibri" w:cs="Calibri"/>
                <w:b/>
                <w:bCs/>
                <w:sz w:val="22"/>
                <w:szCs w:val="22"/>
              </w:rPr>
              <w:t>Informs Progress on Each Goal/Objective</w:t>
            </w:r>
            <w:r w:rsidRPr="00C410D1">
              <w:rPr>
                <w:rFonts w:ascii="Calibri" w:eastAsia="Times New Roman" w:hAnsi="Calibri" w:cs="Calibri"/>
                <w:sz w:val="22"/>
                <w:szCs w:val="22"/>
              </w:rPr>
              <w:t> </w:t>
            </w:r>
          </w:p>
        </w:tc>
        <w:tc>
          <w:tcPr>
            <w:tcW w:w="2790" w:type="dxa"/>
            <w:tcBorders>
              <w:top w:val="nil"/>
              <w:left w:val="nil"/>
              <w:bottom w:val="single" w:sz="6" w:space="0" w:color="auto"/>
              <w:right w:val="single" w:sz="6" w:space="0" w:color="auto"/>
            </w:tcBorders>
            <w:shd w:val="clear" w:color="auto" w:fill="auto"/>
            <w:hideMark/>
          </w:tcPr>
          <w:p w14:paraId="12CB2AB8"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No data, quantitative or qualitative, is identified.   </w:t>
            </w:r>
          </w:p>
        </w:tc>
        <w:tc>
          <w:tcPr>
            <w:tcW w:w="3240" w:type="dxa"/>
            <w:tcBorders>
              <w:top w:val="nil"/>
              <w:left w:val="nil"/>
              <w:bottom w:val="single" w:sz="6" w:space="0" w:color="auto"/>
              <w:right w:val="single" w:sz="6" w:space="0" w:color="auto"/>
            </w:tcBorders>
            <w:shd w:val="clear" w:color="auto" w:fill="auto"/>
            <w:hideMark/>
          </w:tcPr>
          <w:p w14:paraId="17327E5B"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Data to inform progress are poorly suited to measure progress on goals/objectives. </w:t>
            </w:r>
          </w:p>
        </w:tc>
        <w:tc>
          <w:tcPr>
            <w:tcW w:w="3390" w:type="dxa"/>
            <w:tcBorders>
              <w:top w:val="nil"/>
              <w:left w:val="nil"/>
              <w:bottom w:val="single" w:sz="6" w:space="0" w:color="auto"/>
              <w:right w:val="single" w:sz="6" w:space="0" w:color="auto"/>
            </w:tcBorders>
            <w:shd w:val="clear" w:color="auto" w:fill="auto"/>
            <w:hideMark/>
          </w:tcPr>
          <w:p w14:paraId="072634AA"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Data to inform progress are generally well suited to measure progress on goals/objectives. </w:t>
            </w:r>
          </w:p>
        </w:tc>
        <w:tc>
          <w:tcPr>
            <w:tcW w:w="3165" w:type="dxa"/>
            <w:tcBorders>
              <w:top w:val="nil"/>
              <w:left w:val="nil"/>
              <w:bottom w:val="single" w:sz="6" w:space="0" w:color="auto"/>
              <w:right w:val="single" w:sz="6" w:space="0" w:color="auto"/>
            </w:tcBorders>
            <w:shd w:val="clear" w:color="auto" w:fill="auto"/>
            <w:hideMark/>
          </w:tcPr>
          <w:p w14:paraId="5FBF1BCC"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Data to inform progress are all well suited to measure progress on goals/objectives. </w:t>
            </w:r>
          </w:p>
        </w:tc>
      </w:tr>
      <w:tr w:rsidR="00944AF6" w:rsidRPr="00C410D1" w14:paraId="09128489" w14:textId="77777777" w:rsidTr="00F06013">
        <w:tc>
          <w:tcPr>
            <w:tcW w:w="1785" w:type="dxa"/>
            <w:tcBorders>
              <w:top w:val="nil"/>
              <w:left w:val="single" w:sz="6" w:space="0" w:color="auto"/>
              <w:bottom w:val="single" w:sz="6" w:space="0" w:color="auto"/>
              <w:right w:val="single" w:sz="6" w:space="0" w:color="auto"/>
            </w:tcBorders>
            <w:shd w:val="clear" w:color="auto" w:fill="auto"/>
            <w:hideMark/>
          </w:tcPr>
          <w:p w14:paraId="571EB391" w14:textId="77777777" w:rsidR="00944AF6" w:rsidRPr="00C410D1" w:rsidRDefault="00944AF6" w:rsidP="00F06013">
            <w:pPr>
              <w:jc w:val="right"/>
              <w:textAlignment w:val="baseline"/>
              <w:rPr>
                <w:rFonts w:ascii="Times New Roman" w:eastAsia="Times New Roman" w:hAnsi="Times New Roman" w:cs="Times New Roman"/>
              </w:rPr>
            </w:pPr>
            <w:r w:rsidRPr="00C410D1">
              <w:rPr>
                <w:rFonts w:ascii="Calibri" w:eastAsia="Times New Roman" w:hAnsi="Calibri" w:cs="Calibri"/>
                <w:b/>
                <w:bCs/>
                <w:sz w:val="22"/>
                <w:szCs w:val="22"/>
              </w:rPr>
              <w:t>Assessment of Outcomes and Continuous Improvement</w:t>
            </w:r>
            <w:r w:rsidRPr="00C410D1">
              <w:rPr>
                <w:rFonts w:ascii="Calibri" w:eastAsia="Times New Roman" w:hAnsi="Calibri" w:cs="Calibri"/>
                <w:sz w:val="22"/>
                <w:szCs w:val="22"/>
              </w:rPr>
              <w:t> </w:t>
            </w:r>
          </w:p>
        </w:tc>
        <w:tc>
          <w:tcPr>
            <w:tcW w:w="2790" w:type="dxa"/>
            <w:tcBorders>
              <w:top w:val="nil"/>
              <w:left w:val="nil"/>
              <w:bottom w:val="single" w:sz="6" w:space="0" w:color="auto"/>
              <w:right w:val="single" w:sz="6" w:space="0" w:color="auto"/>
            </w:tcBorders>
            <w:shd w:val="clear" w:color="auto" w:fill="auto"/>
            <w:hideMark/>
          </w:tcPr>
          <w:p w14:paraId="4FDB9E5D"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For goals/objectives in place the prior year, no reflection provided on achievements/challenges, sharing results, and/or plans for improvement or change based on results.   </w:t>
            </w:r>
          </w:p>
          <w:p w14:paraId="375723B6"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No reflection on outcome assessment plan for continuous improvement provided for new goals/objectives. </w:t>
            </w:r>
          </w:p>
          <w:p w14:paraId="2501D35D"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 </w:t>
            </w:r>
          </w:p>
        </w:tc>
        <w:tc>
          <w:tcPr>
            <w:tcW w:w="3240" w:type="dxa"/>
            <w:tcBorders>
              <w:top w:val="nil"/>
              <w:left w:val="nil"/>
              <w:bottom w:val="single" w:sz="6" w:space="0" w:color="auto"/>
              <w:right w:val="single" w:sz="6" w:space="0" w:color="auto"/>
            </w:tcBorders>
            <w:shd w:val="clear" w:color="auto" w:fill="auto"/>
            <w:hideMark/>
          </w:tcPr>
          <w:p w14:paraId="52164CE2"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For goals/objectives in place the prior year, modest at best reflection provided (and/or is vague or of questionable connection to results) on achievements/challenges, sharing results, and/or plans for improvement or change based on results. </w:t>
            </w:r>
          </w:p>
          <w:p w14:paraId="3C90597C"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16"/>
                <w:szCs w:val="16"/>
              </w:rPr>
              <w:t> </w:t>
            </w:r>
          </w:p>
          <w:p w14:paraId="08C5CCA8"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Modest at best reflection on assessment plan for continuous improvement provided for new goals/objectives. </w:t>
            </w:r>
          </w:p>
        </w:tc>
        <w:tc>
          <w:tcPr>
            <w:tcW w:w="3390" w:type="dxa"/>
            <w:tcBorders>
              <w:top w:val="nil"/>
              <w:left w:val="nil"/>
              <w:bottom w:val="single" w:sz="6" w:space="0" w:color="auto"/>
              <w:right w:val="single" w:sz="6" w:space="0" w:color="auto"/>
            </w:tcBorders>
            <w:shd w:val="clear" w:color="auto" w:fill="auto"/>
            <w:hideMark/>
          </w:tcPr>
          <w:p w14:paraId="2748FE02"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For goals/objectives in place the prior year, generally appropriate reflection provided (and is reasonably well connected to results) on achievements/ challenges, sharing results, and/or plans for improvement or change based on results. </w:t>
            </w:r>
          </w:p>
          <w:p w14:paraId="36455650"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16"/>
                <w:szCs w:val="16"/>
              </w:rPr>
              <w:t> </w:t>
            </w:r>
          </w:p>
          <w:p w14:paraId="1D0D0EC3"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Reasonable reflection on assessment plan for continuous improvement provided for new goals/objectives. </w:t>
            </w:r>
          </w:p>
        </w:tc>
        <w:tc>
          <w:tcPr>
            <w:tcW w:w="3165" w:type="dxa"/>
            <w:tcBorders>
              <w:top w:val="nil"/>
              <w:left w:val="nil"/>
              <w:bottom w:val="single" w:sz="6" w:space="0" w:color="auto"/>
              <w:right w:val="single" w:sz="6" w:space="0" w:color="auto"/>
            </w:tcBorders>
            <w:shd w:val="clear" w:color="auto" w:fill="auto"/>
            <w:hideMark/>
          </w:tcPr>
          <w:p w14:paraId="18FBFE32"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For goals/objectives in place the prior year, strong reflection is provided in all cases (and is well connected to results) on achievements/challenges, sharing results, and/or plans for improvement or change based on results. </w:t>
            </w:r>
          </w:p>
          <w:p w14:paraId="16539637"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16"/>
                <w:szCs w:val="16"/>
              </w:rPr>
              <w:t> </w:t>
            </w:r>
          </w:p>
          <w:p w14:paraId="1FB66B7D"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Well-developed reflection on assessment plan for continuous improvement provided for new goals/objectives. </w:t>
            </w:r>
          </w:p>
          <w:p w14:paraId="34465408"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sz w:val="20"/>
                <w:szCs w:val="20"/>
              </w:rPr>
              <w:t> </w:t>
            </w:r>
          </w:p>
        </w:tc>
      </w:tr>
      <w:tr w:rsidR="00944AF6" w:rsidRPr="00C410D1" w14:paraId="2D4301B9" w14:textId="77777777" w:rsidTr="00F06013">
        <w:tc>
          <w:tcPr>
            <w:tcW w:w="1785" w:type="dxa"/>
            <w:tcBorders>
              <w:top w:val="nil"/>
              <w:left w:val="single" w:sz="6" w:space="0" w:color="auto"/>
              <w:bottom w:val="single" w:sz="6" w:space="0" w:color="auto"/>
              <w:right w:val="single" w:sz="6" w:space="0" w:color="auto"/>
            </w:tcBorders>
            <w:shd w:val="clear" w:color="auto" w:fill="D9D9D9"/>
            <w:hideMark/>
          </w:tcPr>
          <w:p w14:paraId="26733624"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b/>
                <w:bCs/>
                <w:sz w:val="22"/>
                <w:szCs w:val="22"/>
              </w:rPr>
              <w:t>Overall Rating</w:t>
            </w:r>
            <w:r w:rsidRPr="00C410D1">
              <w:rPr>
                <w:rFonts w:ascii="Calibri" w:eastAsia="Times New Roman" w:hAnsi="Calibri" w:cs="Calibri"/>
                <w:sz w:val="22"/>
                <w:szCs w:val="22"/>
              </w:rPr>
              <w:t> </w:t>
            </w:r>
          </w:p>
        </w:tc>
        <w:tc>
          <w:tcPr>
            <w:tcW w:w="2790" w:type="dxa"/>
            <w:tcBorders>
              <w:top w:val="nil"/>
              <w:left w:val="nil"/>
              <w:bottom w:val="single" w:sz="6" w:space="0" w:color="auto"/>
              <w:right w:val="single" w:sz="6" w:space="0" w:color="auto"/>
            </w:tcBorders>
            <w:shd w:val="clear" w:color="auto" w:fill="D9D9D9"/>
            <w:hideMark/>
          </w:tcPr>
          <w:p w14:paraId="2CF0C9A9"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b/>
                <w:bCs/>
                <w:sz w:val="22"/>
                <w:szCs w:val="22"/>
              </w:rPr>
              <w:t>□ Undeveloped</w:t>
            </w:r>
            <w:r w:rsidRPr="00C410D1">
              <w:rPr>
                <w:rFonts w:ascii="Calibri" w:eastAsia="Times New Roman" w:hAnsi="Calibri" w:cs="Calibri"/>
                <w:sz w:val="22"/>
                <w:szCs w:val="22"/>
              </w:rPr>
              <w:t> </w:t>
            </w:r>
          </w:p>
        </w:tc>
        <w:tc>
          <w:tcPr>
            <w:tcW w:w="3240" w:type="dxa"/>
            <w:tcBorders>
              <w:top w:val="nil"/>
              <w:left w:val="nil"/>
              <w:bottom w:val="single" w:sz="6" w:space="0" w:color="auto"/>
              <w:right w:val="single" w:sz="6" w:space="0" w:color="auto"/>
            </w:tcBorders>
            <w:shd w:val="clear" w:color="auto" w:fill="D9D9D9"/>
            <w:hideMark/>
          </w:tcPr>
          <w:p w14:paraId="2C753648"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b/>
                <w:bCs/>
                <w:sz w:val="22"/>
                <w:szCs w:val="22"/>
              </w:rPr>
              <w:t>□ Developing</w:t>
            </w:r>
            <w:r w:rsidRPr="00C410D1">
              <w:rPr>
                <w:rFonts w:ascii="Calibri" w:eastAsia="Times New Roman" w:hAnsi="Calibri" w:cs="Calibri"/>
                <w:sz w:val="22"/>
                <w:szCs w:val="22"/>
              </w:rPr>
              <w:t> </w:t>
            </w:r>
          </w:p>
        </w:tc>
        <w:tc>
          <w:tcPr>
            <w:tcW w:w="3390" w:type="dxa"/>
            <w:tcBorders>
              <w:top w:val="nil"/>
              <w:left w:val="nil"/>
              <w:bottom w:val="single" w:sz="6" w:space="0" w:color="auto"/>
              <w:right w:val="single" w:sz="6" w:space="0" w:color="auto"/>
            </w:tcBorders>
            <w:shd w:val="clear" w:color="auto" w:fill="D9D9D9"/>
            <w:hideMark/>
          </w:tcPr>
          <w:p w14:paraId="27B0327D"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b/>
                <w:bCs/>
                <w:sz w:val="22"/>
                <w:szCs w:val="22"/>
              </w:rPr>
              <w:t>□</w:t>
            </w:r>
            <w:r w:rsidRPr="00C410D1">
              <w:rPr>
                <w:rFonts w:ascii="Calibri" w:eastAsia="Times New Roman" w:hAnsi="Calibri" w:cs="Calibri"/>
                <w:sz w:val="22"/>
                <w:szCs w:val="22"/>
              </w:rPr>
              <w:t xml:space="preserve"> </w:t>
            </w:r>
            <w:r w:rsidRPr="00C410D1">
              <w:rPr>
                <w:rFonts w:ascii="Calibri" w:eastAsia="Times New Roman" w:hAnsi="Calibri" w:cs="Calibri"/>
                <w:b/>
                <w:bCs/>
                <w:sz w:val="22"/>
                <w:szCs w:val="22"/>
              </w:rPr>
              <w:t>Mature</w:t>
            </w:r>
            <w:r w:rsidRPr="00C410D1">
              <w:rPr>
                <w:rFonts w:ascii="Calibri" w:eastAsia="Times New Roman" w:hAnsi="Calibri" w:cs="Calibri"/>
                <w:sz w:val="22"/>
                <w:szCs w:val="22"/>
              </w:rPr>
              <w:t> </w:t>
            </w:r>
          </w:p>
        </w:tc>
        <w:tc>
          <w:tcPr>
            <w:tcW w:w="3165" w:type="dxa"/>
            <w:tcBorders>
              <w:top w:val="nil"/>
              <w:left w:val="nil"/>
              <w:bottom w:val="single" w:sz="6" w:space="0" w:color="auto"/>
              <w:right w:val="single" w:sz="6" w:space="0" w:color="auto"/>
            </w:tcBorders>
            <w:shd w:val="clear" w:color="auto" w:fill="D9D9D9"/>
            <w:hideMark/>
          </w:tcPr>
          <w:p w14:paraId="2D8DA015" w14:textId="77777777" w:rsidR="00944AF6" w:rsidRPr="00C410D1" w:rsidRDefault="00944AF6" w:rsidP="00F06013">
            <w:pPr>
              <w:textAlignment w:val="baseline"/>
              <w:rPr>
                <w:rFonts w:ascii="Times New Roman" w:eastAsia="Times New Roman" w:hAnsi="Times New Roman" w:cs="Times New Roman"/>
              </w:rPr>
            </w:pPr>
            <w:r w:rsidRPr="00C410D1">
              <w:rPr>
                <w:rFonts w:ascii="Calibri" w:eastAsia="Times New Roman" w:hAnsi="Calibri" w:cs="Calibri"/>
                <w:b/>
                <w:bCs/>
                <w:sz w:val="22"/>
                <w:szCs w:val="22"/>
              </w:rPr>
              <w:t>□ Exemplary</w:t>
            </w:r>
            <w:r w:rsidRPr="00C410D1">
              <w:rPr>
                <w:rFonts w:ascii="Calibri" w:eastAsia="Times New Roman" w:hAnsi="Calibri" w:cs="Calibri"/>
                <w:sz w:val="22"/>
                <w:szCs w:val="22"/>
              </w:rPr>
              <w:t> </w:t>
            </w:r>
          </w:p>
        </w:tc>
      </w:tr>
    </w:tbl>
    <w:p w14:paraId="059236AE" w14:textId="77777777" w:rsidR="000300F4" w:rsidRPr="000300F4" w:rsidRDefault="000300F4" w:rsidP="00944AF6">
      <w:pPr>
        <w:ind w:left="720" w:right="720"/>
        <w:rPr>
          <w:rFonts w:asciiTheme="majorHAnsi" w:hAnsiTheme="majorHAnsi"/>
          <w:sz w:val="20"/>
          <w:szCs w:val="22"/>
        </w:rPr>
      </w:pPr>
    </w:p>
    <w:sectPr w:rsidR="000300F4" w:rsidRPr="000300F4" w:rsidSect="00A72A44">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5C8"/>
    <w:multiLevelType w:val="hybridMultilevel"/>
    <w:tmpl w:val="7BC2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338C4"/>
    <w:multiLevelType w:val="hybridMultilevel"/>
    <w:tmpl w:val="9A7A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B4220"/>
    <w:multiLevelType w:val="hybridMultilevel"/>
    <w:tmpl w:val="BC48932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A0CE5"/>
    <w:multiLevelType w:val="hybridMultilevel"/>
    <w:tmpl w:val="69926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A649A"/>
    <w:multiLevelType w:val="hybridMultilevel"/>
    <w:tmpl w:val="922E5920"/>
    <w:lvl w:ilvl="0" w:tplc="E368AA2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C0C07"/>
    <w:multiLevelType w:val="hybridMultilevel"/>
    <w:tmpl w:val="8654E28A"/>
    <w:lvl w:ilvl="0" w:tplc="5772113C">
      <w:start w:val="1"/>
      <w:numFmt w:val="lowerLetter"/>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023BB"/>
    <w:multiLevelType w:val="hybridMultilevel"/>
    <w:tmpl w:val="EB804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2731E"/>
    <w:multiLevelType w:val="hybridMultilevel"/>
    <w:tmpl w:val="232CCF40"/>
    <w:lvl w:ilvl="0" w:tplc="4CA4C758">
      <w:start w:val="1"/>
      <w:numFmt w:val="lowerLetter"/>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55FBC"/>
    <w:multiLevelType w:val="hybridMultilevel"/>
    <w:tmpl w:val="64605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24D0A"/>
    <w:multiLevelType w:val="hybridMultilevel"/>
    <w:tmpl w:val="D856F2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6B6C63FB"/>
    <w:multiLevelType w:val="hybridMultilevel"/>
    <w:tmpl w:val="99525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80C3E"/>
    <w:multiLevelType w:val="hybridMultilevel"/>
    <w:tmpl w:val="767E5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0D4F9C"/>
    <w:multiLevelType w:val="hybridMultilevel"/>
    <w:tmpl w:val="308AA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4"/>
  </w:num>
  <w:num w:numId="5">
    <w:abstractNumId w:val="0"/>
  </w:num>
  <w:num w:numId="6">
    <w:abstractNumId w:val="12"/>
  </w:num>
  <w:num w:numId="7">
    <w:abstractNumId w:val="6"/>
  </w:num>
  <w:num w:numId="8">
    <w:abstractNumId w:val="5"/>
  </w:num>
  <w:num w:numId="9">
    <w:abstractNumId w:val="7"/>
  </w:num>
  <w:num w:numId="10">
    <w:abstractNumId w:val="2"/>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04"/>
    <w:rsid w:val="0002244F"/>
    <w:rsid w:val="000300F4"/>
    <w:rsid w:val="0004076E"/>
    <w:rsid w:val="00065729"/>
    <w:rsid w:val="00073DAF"/>
    <w:rsid w:val="00090B2C"/>
    <w:rsid w:val="0009465A"/>
    <w:rsid w:val="00094E4F"/>
    <w:rsid w:val="000A3537"/>
    <w:rsid w:val="000D0575"/>
    <w:rsid w:val="000F2A70"/>
    <w:rsid w:val="00105C63"/>
    <w:rsid w:val="00130FB9"/>
    <w:rsid w:val="00157C1A"/>
    <w:rsid w:val="001A7972"/>
    <w:rsid w:val="001C1239"/>
    <w:rsid w:val="001C1604"/>
    <w:rsid w:val="001D61EC"/>
    <w:rsid w:val="001E3B81"/>
    <w:rsid w:val="00232A83"/>
    <w:rsid w:val="00237921"/>
    <w:rsid w:val="00245F59"/>
    <w:rsid w:val="002674AE"/>
    <w:rsid w:val="00274B83"/>
    <w:rsid w:val="002D0786"/>
    <w:rsid w:val="003605BF"/>
    <w:rsid w:val="004078E7"/>
    <w:rsid w:val="004F4E8E"/>
    <w:rsid w:val="00516339"/>
    <w:rsid w:val="0053497F"/>
    <w:rsid w:val="00554766"/>
    <w:rsid w:val="0056734A"/>
    <w:rsid w:val="005917F5"/>
    <w:rsid w:val="005967D0"/>
    <w:rsid w:val="005A5CAA"/>
    <w:rsid w:val="00625FA1"/>
    <w:rsid w:val="0063175F"/>
    <w:rsid w:val="006420A7"/>
    <w:rsid w:val="00643E7A"/>
    <w:rsid w:val="00655BC4"/>
    <w:rsid w:val="00683175"/>
    <w:rsid w:val="006A42E2"/>
    <w:rsid w:val="006C140D"/>
    <w:rsid w:val="006C3851"/>
    <w:rsid w:val="006D330E"/>
    <w:rsid w:val="006F6D1E"/>
    <w:rsid w:val="00730E5E"/>
    <w:rsid w:val="0075205D"/>
    <w:rsid w:val="00760CA4"/>
    <w:rsid w:val="007740F4"/>
    <w:rsid w:val="0079094F"/>
    <w:rsid w:val="007C0C1B"/>
    <w:rsid w:val="007C72D0"/>
    <w:rsid w:val="007D794B"/>
    <w:rsid w:val="007F4635"/>
    <w:rsid w:val="00832746"/>
    <w:rsid w:val="00884E7E"/>
    <w:rsid w:val="00885922"/>
    <w:rsid w:val="008A4892"/>
    <w:rsid w:val="008F18E0"/>
    <w:rsid w:val="00936231"/>
    <w:rsid w:val="00944AF6"/>
    <w:rsid w:val="00963AB3"/>
    <w:rsid w:val="00972759"/>
    <w:rsid w:val="009779E8"/>
    <w:rsid w:val="00986249"/>
    <w:rsid w:val="009A22BA"/>
    <w:rsid w:val="00A2251C"/>
    <w:rsid w:val="00A37337"/>
    <w:rsid w:val="00A40480"/>
    <w:rsid w:val="00A72A44"/>
    <w:rsid w:val="00AA019A"/>
    <w:rsid w:val="00AD4460"/>
    <w:rsid w:val="00AD4E2E"/>
    <w:rsid w:val="00AE2E49"/>
    <w:rsid w:val="00B45E31"/>
    <w:rsid w:val="00B5341E"/>
    <w:rsid w:val="00B93700"/>
    <w:rsid w:val="00BA087C"/>
    <w:rsid w:val="00BB359B"/>
    <w:rsid w:val="00BC4FCD"/>
    <w:rsid w:val="00BC6629"/>
    <w:rsid w:val="00BD4F83"/>
    <w:rsid w:val="00BF2E9C"/>
    <w:rsid w:val="00C01EC9"/>
    <w:rsid w:val="00C076F7"/>
    <w:rsid w:val="00C20311"/>
    <w:rsid w:val="00C32941"/>
    <w:rsid w:val="00C403A9"/>
    <w:rsid w:val="00C6687F"/>
    <w:rsid w:val="00D10A02"/>
    <w:rsid w:val="00D33E51"/>
    <w:rsid w:val="00E20D58"/>
    <w:rsid w:val="00E5036B"/>
    <w:rsid w:val="00E67D62"/>
    <w:rsid w:val="00E80D75"/>
    <w:rsid w:val="00EA390B"/>
    <w:rsid w:val="00EB6673"/>
    <w:rsid w:val="00EC4277"/>
    <w:rsid w:val="00F062E7"/>
    <w:rsid w:val="00F16D24"/>
    <w:rsid w:val="00F55160"/>
    <w:rsid w:val="00F8157D"/>
    <w:rsid w:val="00FC60E7"/>
    <w:rsid w:val="00FF0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558C4"/>
  <w14:defaultImageDpi w14:val="300"/>
  <w15:docId w15:val="{8986223D-F4A9-354A-8A4D-02D540BA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160"/>
    <w:pPr>
      <w:ind w:left="720"/>
      <w:contextualSpacing/>
    </w:pPr>
  </w:style>
  <w:style w:type="character" w:styleId="Hyperlink">
    <w:name w:val="Hyperlink"/>
    <w:basedOn w:val="DefaultParagraphFont"/>
    <w:uiPriority w:val="99"/>
    <w:unhideWhenUsed/>
    <w:rsid w:val="007F4635"/>
    <w:rPr>
      <w:color w:val="0000FF" w:themeColor="hyperlink"/>
      <w:u w:val="single"/>
    </w:rPr>
  </w:style>
  <w:style w:type="character" w:styleId="FollowedHyperlink">
    <w:name w:val="FollowedHyperlink"/>
    <w:basedOn w:val="DefaultParagraphFont"/>
    <w:uiPriority w:val="99"/>
    <w:semiHidden/>
    <w:unhideWhenUsed/>
    <w:rsid w:val="007F4635"/>
    <w:rPr>
      <w:color w:val="800080" w:themeColor="followedHyperlink"/>
      <w:u w:val="single"/>
    </w:rPr>
  </w:style>
  <w:style w:type="character" w:styleId="CommentReference">
    <w:name w:val="annotation reference"/>
    <w:basedOn w:val="DefaultParagraphFont"/>
    <w:uiPriority w:val="99"/>
    <w:semiHidden/>
    <w:unhideWhenUsed/>
    <w:rsid w:val="00F062E7"/>
    <w:rPr>
      <w:sz w:val="16"/>
      <w:szCs w:val="16"/>
    </w:rPr>
  </w:style>
  <w:style w:type="paragraph" w:styleId="CommentText">
    <w:name w:val="annotation text"/>
    <w:basedOn w:val="Normal"/>
    <w:link w:val="CommentTextChar"/>
    <w:uiPriority w:val="99"/>
    <w:semiHidden/>
    <w:unhideWhenUsed/>
    <w:rsid w:val="00F062E7"/>
    <w:rPr>
      <w:sz w:val="20"/>
      <w:szCs w:val="20"/>
    </w:rPr>
  </w:style>
  <w:style w:type="character" w:customStyle="1" w:styleId="CommentTextChar">
    <w:name w:val="Comment Text Char"/>
    <w:basedOn w:val="DefaultParagraphFont"/>
    <w:link w:val="CommentText"/>
    <w:uiPriority w:val="99"/>
    <w:semiHidden/>
    <w:rsid w:val="00F062E7"/>
    <w:rPr>
      <w:sz w:val="20"/>
      <w:szCs w:val="20"/>
    </w:rPr>
  </w:style>
  <w:style w:type="paragraph" w:styleId="CommentSubject">
    <w:name w:val="annotation subject"/>
    <w:basedOn w:val="CommentText"/>
    <w:next w:val="CommentText"/>
    <w:link w:val="CommentSubjectChar"/>
    <w:uiPriority w:val="99"/>
    <w:semiHidden/>
    <w:unhideWhenUsed/>
    <w:rsid w:val="00F062E7"/>
    <w:rPr>
      <w:b/>
      <w:bCs/>
    </w:rPr>
  </w:style>
  <w:style w:type="character" w:customStyle="1" w:styleId="CommentSubjectChar">
    <w:name w:val="Comment Subject Char"/>
    <w:basedOn w:val="CommentTextChar"/>
    <w:link w:val="CommentSubject"/>
    <w:uiPriority w:val="99"/>
    <w:semiHidden/>
    <w:rsid w:val="00F062E7"/>
    <w:rPr>
      <w:b/>
      <w:bCs/>
      <w:sz w:val="20"/>
      <w:szCs w:val="20"/>
    </w:rPr>
  </w:style>
  <w:style w:type="paragraph" w:styleId="BalloonText">
    <w:name w:val="Balloon Text"/>
    <w:basedOn w:val="Normal"/>
    <w:link w:val="BalloonTextChar"/>
    <w:uiPriority w:val="99"/>
    <w:semiHidden/>
    <w:unhideWhenUsed/>
    <w:rsid w:val="00F06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E7"/>
    <w:rPr>
      <w:rFonts w:ascii="Segoe UI" w:hAnsi="Segoe UI" w:cs="Segoe UI"/>
      <w:sz w:val="18"/>
      <w:szCs w:val="18"/>
    </w:rPr>
  </w:style>
  <w:style w:type="table" w:customStyle="1" w:styleId="TableGrid1">
    <w:name w:val="Table Grid1"/>
    <w:basedOn w:val="TableNormal"/>
    <w:uiPriority w:val="39"/>
    <w:rsid w:val="00944AF6"/>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irt2.indstate.edu/cms7/ir/" TargetMode="External"/><Relationship Id="rId3" Type="http://schemas.openxmlformats.org/officeDocument/2006/relationships/settings" Target="settings.xml"/><Relationship Id="rId7" Type="http://schemas.openxmlformats.org/officeDocument/2006/relationships/hyperlink" Target="http://irt2.indstate.edu/cms7/ir/index.cfm/blue-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indstate.edu/graduate/forms/review.pdf" TargetMode="External"/><Relationship Id="rId5" Type="http://schemas.openxmlformats.org/officeDocument/2006/relationships/hyperlink" Target="https://www.indstate.edu/assessment/plan-compon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4393</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Kelley Woods-Johnson</cp:lastModifiedBy>
  <cp:revision>4</cp:revision>
  <cp:lastPrinted>2018-09-28T17:27:00Z</cp:lastPrinted>
  <dcterms:created xsi:type="dcterms:W3CDTF">2019-03-01T20:45:00Z</dcterms:created>
  <dcterms:modified xsi:type="dcterms:W3CDTF">2019-03-18T18:14:00Z</dcterms:modified>
</cp:coreProperties>
</file>