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CC32F" w14:textId="77777777" w:rsidR="00A55C2D" w:rsidRDefault="00C727FB" w:rsidP="00C727FB">
      <w:pPr>
        <w:pStyle w:val="NoSpacing"/>
        <w:jc w:val="center"/>
      </w:pPr>
      <w:r>
        <w:t>Faculty Affairs Committee</w:t>
      </w:r>
    </w:p>
    <w:p w14:paraId="1258866B" w14:textId="77777777" w:rsidR="00C727FB" w:rsidRDefault="00C727FB" w:rsidP="00C727FB">
      <w:pPr>
        <w:pStyle w:val="NoSpacing"/>
        <w:jc w:val="center"/>
      </w:pPr>
      <w:r>
        <w:t>Minutes</w:t>
      </w:r>
    </w:p>
    <w:p w14:paraId="69296E04" w14:textId="28A2102E" w:rsidR="00C727FB" w:rsidRDefault="0074553F" w:rsidP="00C727FB">
      <w:pPr>
        <w:pStyle w:val="NoSpacing"/>
        <w:jc w:val="center"/>
      </w:pPr>
      <w:r>
        <w:t>October 23</w:t>
      </w:r>
      <w:r w:rsidR="00C727FB">
        <w:t>, 2018</w:t>
      </w:r>
    </w:p>
    <w:p w14:paraId="756E83AA" w14:textId="77777777" w:rsidR="00C727FB" w:rsidRDefault="00C727FB" w:rsidP="00C727FB">
      <w:pPr>
        <w:pStyle w:val="NoSpacing"/>
      </w:pPr>
    </w:p>
    <w:p w14:paraId="2BBE0666" w14:textId="5081230F" w:rsidR="00C727FB" w:rsidRDefault="00C727FB" w:rsidP="00C727FB">
      <w:pPr>
        <w:pStyle w:val="NoSpacing"/>
      </w:pPr>
      <w:r>
        <w:t xml:space="preserve">Attendees:  </w:t>
      </w:r>
      <w:r w:rsidR="0074553F">
        <w:t xml:space="preserve">R. Guell (Ex-Officio), </w:t>
      </w:r>
      <w:r>
        <w:t xml:space="preserve">J. Inlow (Secretary), </w:t>
      </w:r>
      <w:r w:rsidR="00227043">
        <w:t xml:space="preserve">S. Monday (Ex-Officio), </w:t>
      </w:r>
      <w:r w:rsidR="00D94DF6">
        <w:t xml:space="preserve">J. Nelson (Vice Chair), </w:t>
      </w:r>
      <w:r w:rsidR="006438AA">
        <w:t>J. Pommier,</w:t>
      </w:r>
      <w:r w:rsidR="006438AA" w:rsidRPr="00EC3E98">
        <w:t xml:space="preserve"> </w:t>
      </w:r>
      <w:r w:rsidR="0074553F">
        <w:t>S. Powers (Ex-Officio), V. Sheets (Chair)</w:t>
      </w:r>
    </w:p>
    <w:p w14:paraId="3408316D" w14:textId="77777777" w:rsidR="00C727FB" w:rsidRDefault="00C727FB" w:rsidP="00C727FB">
      <w:pPr>
        <w:pStyle w:val="NoSpacing"/>
      </w:pPr>
    </w:p>
    <w:p w14:paraId="395CE92E" w14:textId="6322C797" w:rsidR="00C727FB" w:rsidRDefault="00EC3E98" w:rsidP="00EC3E98">
      <w:pPr>
        <w:pStyle w:val="NoSpacing"/>
      </w:pPr>
      <w:r>
        <w:t xml:space="preserve">Absent:  </w:t>
      </w:r>
      <w:r w:rsidR="0074553F">
        <w:t xml:space="preserve">N. Goswami, </w:t>
      </w:r>
      <w:r w:rsidR="00D94DF6">
        <w:t>E. Strigkas</w:t>
      </w:r>
      <w:r w:rsidR="0074553F">
        <w:t>,</w:t>
      </w:r>
      <w:r w:rsidR="00D94DF6">
        <w:t xml:space="preserve"> </w:t>
      </w:r>
      <w:r w:rsidR="0074553F">
        <w:t>J. Weust</w:t>
      </w:r>
    </w:p>
    <w:p w14:paraId="3C6A6799" w14:textId="77777777" w:rsidR="00940697" w:rsidRDefault="00940697" w:rsidP="00C727FB">
      <w:pPr>
        <w:pStyle w:val="NoSpacing"/>
      </w:pPr>
    </w:p>
    <w:p w14:paraId="591522E9" w14:textId="796D4528" w:rsidR="009E06D5" w:rsidRPr="005D0610" w:rsidRDefault="0028700C" w:rsidP="003F2F29">
      <w:pPr>
        <w:pStyle w:val="NoSpacing"/>
        <w:numPr>
          <w:ilvl w:val="0"/>
          <w:numId w:val="1"/>
        </w:numPr>
        <w:spacing w:line="360" w:lineRule="auto"/>
      </w:pPr>
      <w:r w:rsidRPr="005D0610">
        <w:t>Agenda</w:t>
      </w:r>
      <w:r w:rsidR="004B296F" w:rsidRPr="005D0610">
        <w:t xml:space="preserve"> adopted</w:t>
      </w:r>
    </w:p>
    <w:p w14:paraId="76A0AC4B" w14:textId="304CAE73" w:rsidR="00BE5AC0" w:rsidRDefault="00BE5AC0" w:rsidP="00D94DF6">
      <w:pPr>
        <w:pStyle w:val="NoSpacing"/>
        <w:numPr>
          <w:ilvl w:val="0"/>
          <w:numId w:val="1"/>
        </w:numPr>
        <w:spacing w:line="360" w:lineRule="auto"/>
      </w:pPr>
      <w:r>
        <w:t xml:space="preserve">Academic </w:t>
      </w:r>
      <w:r w:rsidR="00227043">
        <w:t>Affairs Liaison report (S. Powers)</w:t>
      </w:r>
    </w:p>
    <w:p w14:paraId="08CD355E" w14:textId="06F60396" w:rsidR="00700EF0" w:rsidRDefault="00700EF0" w:rsidP="00700EF0">
      <w:pPr>
        <w:pStyle w:val="NoSpacing"/>
        <w:numPr>
          <w:ilvl w:val="0"/>
          <w:numId w:val="24"/>
        </w:numPr>
        <w:spacing w:line="360" w:lineRule="auto"/>
      </w:pPr>
      <w:r>
        <w:t>Work continues on Workflow</w:t>
      </w:r>
    </w:p>
    <w:p w14:paraId="00A6426A" w14:textId="57CE85B3" w:rsidR="00BE5AC0" w:rsidRDefault="00BE5AC0" w:rsidP="00D94DF6">
      <w:pPr>
        <w:pStyle w:val="NoSpacing"/>
        <w:numPr>
          <w:ilvl w:val="0"/>
          <w:numId w:val="1"/>
        </w:numPr>
        <w:spacing w:line="360" w:lineRule="auto"/>
      </w:pPr>
      <w:r>
        <w:t>Faculty Senate Executive Co</w:t>
      </w:r>
      <w:r w:rsidR="00227043">
        <w:t>mmittee Liaison report (R. Guell)</w:t>
      </w:r>
    </w:p>
    <w:p w14:paraId="28EC1027" w14:textId="638FB6D9" w:rsidR="002033E7" w:rsidRDefault="002033E7" w:rsidP="002033E7">
      <w:pPr>
        <w:pStyle w:val="NoSpacing"/>
        <w:numPr>
          <w:ilvl w:val="0"/>
          <w:numId w:val="25"/>
        </w:numPr>
        <w:spacing w:line="360" w:lineRule="auto"/>
      </w:pPr>
      <w:r>
        <w:t>Senate approved two action items that came from FAC recently:  guidelines for departments for merit pay distribution</w:t>
      </w:r>
      <w:r w:rsidR="00501F9C">
        <w:t>,</w:t>
      </w:r>
      <w:r w:rsidR="00BA269C">
        <w:t xml:space="preserve"> and the proposal for Faculty O</w:t>
      </w:r>
      <w:r>
        <w:t>mbudsperson.</w:t>
      </w:r>
    </w:p>
    <w:p w14:paraId="7FF2365D" w14:textId="1321AAC0" w:rsidR="002033E7" w:rsidRDefault="003A0E7A" w:rsidP="002033E7">
      <w:pPr>
        <w:pStyle w:val="NoSpacing"/>
        <w:numPr>
          <w:ilvl w:val="0"/>
          <w:numId w:val="25"/>
        </w:numPr>
        <w:spacing w:line="360" w:lineRule="auto"/>
      </w:pPr>
      <w:r>
        <w:t>Work is beginning on</w:t>
      </w:r>
      <w:r w:rsidR="00501F9C">
        <w:t xml:space="preserve"> a “policy library”— this will consolidate all the various Universit</w:t>
      </w:r>
      <w:r w:rsidR="003F434B">
        <w:t>y policy documents in one place, perhaps reorganizing sections of handbook.</w:t>
      </w:r>
    </w:p>
    <w:p w14:paraId="14B7FFE9" w14:textId="68532ED4" w:rsidR="0028700C" w:rsidRPr="005D0610" w:rsidRDefault="000732BB" w:rsidP="003F2F29">
      <w:pPr>
        <w:pStyle w:val="NoSpacing"/>
        <w:numPr>
          <w:ilvl w:val="0"/>
          <w:numId w:val="1"/>
        </w:numPr>
        <w:spacing w:line="360" w:lineRule="auto"/>
      </w:pPr>
      <w:r>
        <w:t>Chair report (V. Sheets)</w:t>
      </w:r>
    </w:p>
    <w:p w14:paraId="6871D347" w14:textId="1D3DD95D" w:rsidR="00DF60AD" w:rsidRDefault="008D648D" w:rsidP="0029512E">
      <w:pPr>
        <w:pStyle w:val="NoSpacing"/>
        <w:numPr>
          <w:ilvl w:val="0"/>
          <w:numId w:val="4"/>
        </w:numPr>
        <w:spacing w:line="360" w:lineRule="auto"/>
      </w:pPr>
      <w:r>
        <w:t>There was extensive discussion in the Senate about the guidelines developed by FAC for departments for merit pay distribution</w:t>
      </w:r>
      <w:r w:rsidR="00931BC1">
        <w:t>.</w:t>
      </w:r>
      <w:r>
        <w:t xml:space="preserve">  One concern was that merit pay might not be available during a given biennial review</w:t>
      </w:r>
      <w:r w:rsidR="006D0027">
        <w:t xml:space="preserve"> (BR)</w:t>
      </w:r>
      <w:r>
        <w:t xml:space="preserve"> year, but might instead be available during an off-year.  Departmental policies regarding </w:t>
      </w:r>
      <w:r w:rsidR="006D0027">
        <w:t xml:space="preserve">BR and merit pay distribution </w:t>
      </w:r>
      <w:r>
        <w:t>will need to be flexible enough to handle this situation</w:t>
      </w:r>
      <w:r w:rsidR="006D0027">
        <w:t>.  Ultimately the guidelines developed by FAC were approved by Senate.</w:t>
      </w:r>
    </w:p>
    <w:p w14:paraId="4D6D2541" w14:textId="7404A1F1" w:rsidR="00227043" w:rsidRDefault="00BA269C" w:rsidP="00227043">
      <w:pPr>
        <w:pStyle w:val="NoSpacing"/>
        <w:numPr>
          <w:ilvl w:val="0"/>
          <w:numId w:val="4"/>
        </w:numPr>
        <w:spacing w:line="360" w:lineRule="auto"/>
      </w:pPr>
      <w:r>
        <w:t>The Faculty Ombuds proposal developed by FAC was approved by Senate with a minor modification regarding compensation of the Ombudsperson</w:t>
      </w:r>
      <w:r w:rsidR="00DF60AD">
        <w:t>.</w:t>
      </w:r>
    </w:p>
    <w:p w14:paraId="70C58D43" w14:textId="5E4EDA17" w:rsidR="00BA269C" w:rsidRPr="005D0610" w:rsidRDefault="00BA269C" w:rsidP="00227043">
      <w:pPr>
        <w:pStyle w:val="NoSpacing"/>
        <w:numPr>
          <w:ilvl w:val="0"/>
          <w:numId w:val="4"/>
        </w:numPr>
        <w:spacing w:line="360" w:lineRule="auto"/>
      </w:pPr>
      <w:r>
        <w:t>The Senate Executive Committee</w:t>
      </w:r>
      <w:r w:rsidR="003D7E87">
        <w:t xml:space="preserve"> succession policy developed by FAC was considered by Senate but was sent back for revisions because the policy does not adequately provide for vacancies in EC officer </w:t>
      </w:r>
      <w:r w:rsidR="000220BC">
        <w:t xml:space="preserve">(secretary and vice chair) </w:t>
      </w:r>
      <w:r w:rsidR="003D7E87">
        <w:t>seats.</w:t>
      </w:r>
    </w:p>
    <w:p w14:paraId="7722C52A" w14:textId="1F959F5D" w:rsidR="00227043" w:rsidRDefault="00227043" w:rsidP="00227043">
      <w:pPr>
        <w:pStyle w:val="NoSpacing"/>
        <w:numPr>
          <w:ilvl w:val="0"/>
          <w:numId w:val="1"/>
        </w:numPr>
        <w:spacing w:line="360" w:lineRule="auto"/>
      </w:pPr>
      <w:r>
        <w:t>Introduction of T</w:t>
      </w:r>
      <w:r w:rsidR="00CE5334">
        <w:t>emporary Faculty Advocate, Sara</w:t>
      </w:r>
      <w:r>
        <w:t xml:space="preserve"> Monday</w:t>
      </w:r>
    </w:p>
    <w:p w14:paraId="6951B844" w14:textId="24C9A230" w:rsidR="00227043" w:rsidRDefault="00227043" w:rsidP="00227043">
      <w:pPr>
        <w:pStyle w:val="NoSpacing"/>
        <w:numPr>
          <w:ilvl w:val="0"/>
          <w:numId w:val="1"/>
        </w:numPr>
        <w:spacing w:line="360" w:lineRule="auto"/>
      </w:pPr>
      <w:r>
        <w:t>Approval of minutes from 10-9-2018 (J. Nelson/J. Pommier; 4-0-0)</w:t>
      </w:r>
    </w:p>
    <w:p w14:paraId="1B2EF58B" w14:textId="69C1E5C3" w:rsidR="00B93A17" w:rsidRPr="005D0610" w:rsidRDefault="00260648" w:rsidP="00B93A17">
      <w:pPr>
        <w:pStyle w:val="NoSpacing"/>
        <w:numPr>
          <w:ilvl w:val="0"/>
          <w:numId w:val="1"/>
        </w:numPr>
        <w:spacing w:line="360" w:lineRule="auto"/>
      </w:pPr>
      <w:r>
        <w:t xml:space="preserve">Development of </w:t>
      </w:r>
      <w:r w:rsidR="004870AA">
        <w:t>g</w:t>
      </w:r>
      <w:r w:rsidR="00721861">
        <w:t xml:space="preserve">uidelines for </w:t>
      </w:r>
      <w:r w:rsidR="004870AA">
        <w:t>d</w:t>
      </w:r>
      <w:r w:rsidR="00721861">
        <w:t xml:space="preserve">epartments for BR </w:t>
      </w:r>
      <w:r w:rsidR="004870AA">
        <w:t>p</w:t>
      </w:r>
      <w:r w:rsidR="00721861">
        <w:t xml:space="preserve">olicies and </w:t>
      </w:r>
      <w:r w:rsidR="004870AA">
        <w:t>m</w:t>
      </w:r>
      <w:r w:rsidR="00721861">
        <w:t xml:space="preserve">erit </w:t>
      </w:r>
      <w:r w:rsidR="004870AA">
        <w:t>p</w:t>
      </w:r>
      <w:r w:rsidR="00721861">
        <w:t xml:space="preserve">ay </w:t>
      </w:r>
      <w:r w:rsidR="004870AA">
        <w:t>d</w:t>
      </w:r>
      <w:r w:rsidR="00721861">
        <w:t>istribution</w:t>
      </w:r>
    </w:p>
    <w:p w14:paraId="14283A3F" w14:textId="586ECC9E" w:rsidR="00B00A60" w:rsidRPr="005D0610" w:rsidRDefault="00721861" w:rsidP="003F2F29">
      <w:pPr>
        <w:pStyle w:val="NoSpacing"/>
        <w:numPr>
          <w:ilvl w:val="0"/>
          <w:numId w:val="5"/>
        </w:numPr>
        <w:spacing w:line="360" w:lineRule="auto"/>
      </w:pPr>
      <w:r>
        <w:t>Guidelines can be provided to departments as a bullet list</w:t>
      </w:r>
      <w:r w:rsidR="00F973D5">
        <w:t>.</w:t>
      </w:r>
    </w:p>
    <w:p w14:paraId="062DC652" w14:textId="77777777" w:rsidR="006A67B5" w:rsidRDefault="00260648" w:rsidP="003F2F29">
      <w:pPr>
        <w:pStyle w:val="NoSpacing"/>
        <w:numPr>
          <w:ilvl w:val="0"/>
          <w:numId w:val="5"/>
        </w:numPr>
        <w:spacing w:line="360" w:lineRule="auto"/>
      </w:pPr>
      <w:r>
        <w:t xml:space="preserve">There was brief discussion about how to handle two issues:  </w:t>
      </w:r>
    </w:p>
    <w:p w14:paraId="04FC810D" w14:textId="77777777" w:rsidR="006A67B5" w:rsidRDefault="00260648" w:rsidP="006A67B5">
      <w:pPr>
        <w:pStyle w:val="NoSpacing"/>
        <w:numPr>
          <w:ilvl w:val="0"/>
          <w:numId w:val="26"/>
        </w:numPr>
        <w:spacing w:line="360" w:lineRule="auto"/>
      </w:pPr>
      <w:r>
        <w:lastRenderedPageBreak/>
        <w:t xml:space="preserve">Instructors in their first 6 years are not required to undergo BR, so departmental policies should include a mechanism by which they are still considered for merit pay.  </w:t>
      </w:r>
    </w:p>
    <w:p w14:paraId="664F4B0A" w14:textId="47BE43F7" w:rsidR="00675908" w:rsidRDefault="00260648" w:rsidP="006A67B5">
      <w:pPr>
        <w:pStyle w:val="NoSpacing"/>
        <w:numPr>
          <w:ilvl w:val="0"/>
          <w:numId w:val="26"/>
        </w:numPr>
        <w:spacing w:line="360" w:lineRule="auto"/>
      </w:pPr>
      <w:r>
        <w:t>Merit pay might not be available during</w:t>
      </w:r>
      <w:r w:rsidR="006A67B5">
        <w:t xml:space="preserve"> a given BR</w:t>
      </w:r>
      <w:r>
        <w:t xml:space="preserve"> year, but might instead be available during an off-year</w:t>
      </w:r>
      <w:r w:rsidR="006A67B5">
        <w:t>.  Departmental merit pay policies should be flexible enough to handle this situation.</w:t>
      </w:r>
    </w:p>
    <w:p w14:paraId="69423278" w14:textId="6E7E3A21" w:rsidR="006A67B5" w:rsidRPr="005D0610" w:rsidRDefault="006A67B5" w:rsidP="006A67B5">
      <w:pPr>
        <w:pStyle w:val="NoSpacing"/>
        <w:numPr>
          <w:ilvl w:val="0"/>
          <w:numId w:val="5"/>
        </w:numPr>
        <w:spacing w:line="360" w:lineRule="auto"/>
      </w:pPr>
      <w:r>
        <w:t>J. Nelson and N. Goswami will develop a draft bullet list and bring to next meeting.</w:t>
      </w:r>
    </w:p>
    <w:p w14:paraId="79B00746" w14:textId="65767277" w:rsidR="003D0174" w:rsidRDefault="004870AA" w:rsidP="003D0174">
      <w:pPr>
        <w:pStyle w:val="NoSpacing"/>
        <w:numPr>
          <w:ilvl w:val="0"/>
          <w:numId w:val="1"/>
        </w:numPr>
        <w:spacing w:line="360" w:lineRule="auto"/>
      </w:pPr>
      <w:r>
        <w:t xml:space="preserve">Nomination </w:t>
      </w:r>
      <w:r w:rsidR="007131AC">
        <w:t>procedure for Temporary Faculty Advocate</w:t>
      </w:r>
      <w:r w:rsidR="00E822EE">
        <w:t xml:space="preserve"> (TFA)</w:t>
      </w:r>
    </w:p>
    <w:p w14:paraId="2D3AF808" w14:textId="63078DB2" w:rsidR="00731777" w:rsidRDefault="00E822EE" w:rsidP="00143036">
      <w:pPr>
        <w:pStyle w:val="NoSpacing"/>
        <w:numPr>
          <w:ilvl w:val="0"/>
          <w:numId w:val="12"/>
        </w:numPr>
        <w:spacing w:line="360" w:lineRule="auto"/>
      </w:pPr>
      <w:r>
        <w:t>After discussion, the following points were agreed upon:</w:t>
      </w:r>
      <w:r w:rsidR="00245098">
        <w:t xml:space="preserve"> </w:t>
      </w:r>
    </w:p>
    <w:p w14:paraId="7B288B29" w14:textId="3DACBE0C" w:rsidR="00066A00" w:rsidRDefault="00E822EE" w:rsidP="00066A00">
      <w:pPr>
        <w:pStyle w:val="NoSpacing"/>
        <w:numPr>
          <w:ilvl w:val="0"/>
          <w:numId w:val="19"/>
        </w:numPr>
        <w:spacing w:line="360" w:lineRule="auto"/>
      </w:pPr>
      <w:r>
        <w:t>Candidates for TFA will be selected in the spring from nominations made by chair</w:t>
      </w:r>
      <w:r w:rsidR="0077781E">
        <w:t>s (based on temporary faculty who</w:t>
      </w:r>
      <w:r>
        <w:t xml:space="preserve"> are likely to be teaching the following fall)</w:t>
      </w:r>
      <w:r w:rsidR="00066A00">
        <w:t>.</w:t>
      </w:r>
    </w:p>
    <w:p w14:paraId="5A99E721" w14:textId="77D643DC" w:rsidR="004A56CD" w:rsidRDefault="00E822EE" w:rsidP="00066A00">
      <w:pPr>
        <w:pStyle w:val="NoSpacing"/>
        <w:numPr>
          <w:ilvl w:val="0"/>
          <w:numId w:val="19"/>
        </w:numPr>
        <w:spacing w:line="360" w:lineRule="auto"/>
      </w:pPr>
      <w:r>
        <w:t>The Temporary Faculty will vote on the candidates near the start of the following fall semester</w:t>
      </w:r>
      <w:r w:rsidR="00066A00">
        <w:t>.</w:t>
      </w:r>
    </w:p>
    <w:p w14:paraId="000B3177" w14:textId="3BA1270E" w:rsidR="00731777" w:rsidRDefault="00E822EE" w:rsidP="00E822EE">
      <w:pPr>
        <w:pStyle w:val="NoSpacing"/>
        <w:numPr>
          <w:ilvl w:val="0"/>
          <w:numId w:val="19"/>
        </w:numPr>
        <w:spacing w:line="360" w:lineRule="auto"/>
      </w:pPr>
      <w:r>
        <w:t>The TFA will have a 2-year term</w:t>
      </w:r>
      <w:r w:rsidR="004A56CD">
        <w:t>.</w:t>
      </w:r>
    </w:p>
    <w:p w14:paraId="30640F8B" w14:textId="37141AA0" w:rsidR="00672472" w:rsidRDefault="00672472" w:rsidP="00E822EE">
      <w:pPr>
        <w:pStyle w:val="NoSpacing"/>
        <w:numPr>
          <w:ilvl w:val="0"/>
          <w:numId w:val="19"/>
        </w:numPr>
        <w:spacing w:line="360" w:lineRule="auto"/>
      </w:pPr>
      <w:r>
        <w:t>A desire for opportunity for “transition/connection” between advocates was expressed.</w:t>
      </w:r>
      <w:bookmarkStart w:id="0" w:name="_GoBack"/>
      <w:bookmarkEnd w:id="0"/>
    </w:p>
    <w:p w14:paraId="2929EDAF" w14:textId="09F5BA8D" w:rsidR="003F434B" w:rsidRDefault="003F434B" w:rsidP="003F434B">
      <w:pPr>
        <w:pStyle w:val="NoSpacing"/>
        <w:numPr>
          <w:ilvl w:val="0"/>
          <w:numId w:val="1"/>
        </w:numPr>
        <w:spacing w:line="360" w:lineRule="auto"/>
      </w:pPr>
      <w:r>
        <w:t xml:space="preserve">HB 350 (deficient performance timeline). </w:t>
      </w:r>
    </w:p>
    <w:p w14:paraId="5B76BD4F" w14:textId="295D2F5F" w:rsidR="003F434B" w:rsidRDefault="003F434B" w:rsidP="003F434B">
      <w:pPr>
        <w:pStyle w:val="NoSpacing"/>
        <w:numPr>
          <w:ilvl w:val="1"/>
          <w:numId w:val="1"/>
        </w:numPr>
        <w:spacing w:line="360" w:lineRule="auto"/>
      </w:pPr>
      <w:r>
        <w:t>Matter may have arisen due to “back” info (e.g., stuff that had been retained by a chair but not shared) being forwarded &amp; included in a personnel file without faculty member’s awareness.  John was asked to review policy and offer input (from a Chair’s perspective).</w:t>
      </w:r>
    </w:p>
    <w:p w14:paraId="38822DBE" w14:textId="098D4435" w:rsidR="003F434B" w:rsidRDefault="003F434B" w:rsidP="003F434B">
      <w:pPr>
        <w:pStyle w:val="NoSpacing"/>
        <w:numPr>
          <w:ilvl w:val="0"/>
          <w:numId w:val="1"/>
        </w:numPr>
        <w:spacing w:line="360" w:lineRule="auto"/>
      </w:pPr>
      <w:r>
        <w:t>PTOC MOU</w:t>
      </w:r>
    </w:p>
    <w:p w14:paraId="0B7E604D" w14:textId="228CCC7A" w:rsidR="003F434B" w:rsidRDefault="003F434B" w:rsidP="003F434B">
      <w:pPr>
        <w:pStyle w:val="NoSpacing"/>
        <w:numPr>
          <w:ilvl w:val="1"/>
          <w:numId w:val="1"/>
        </w:numPr>
        <w:spacing w:line="360" w:lineRule="auto"/>
      </w:pPr>
      <w:r>
        <w:t>PTOC was asked to review instructor non-reappointment, but no clear authority/responsibility to do so.  Guidance is sought as to whether authority/responsibility should be granted.</w:t>
      </w:r>
    </w:p>
    <w:p w14:paraId="0E8D3938" w14:textId="2B1C4954" w:rsidR="003F434B" w:rsidRDefault="003F434B" w:rsidP="003F434B">
      <w:pPr>
        <w:pStyle w:val="NoSpacing"/>
        <w:numPr>
          <w:ilvl w:val="0"/>
          <w:numId w:val="1"/>
        </w:numPr>
        <w:spacing w:line="360" w:lineRule="auto"/>
      </w:pPr>
      <w:r>
        <w:t>Textbook Issue – delayed for future meeting.</w:t>
      </w:r>
    </w:p>
    <w:p w14:paraId="7735E3E5" w14:textId="10A7F30C" w:rsidR="008F3998" w:rsidRDefault="008F3998" w:rsidP="008F3998">
      <w:pPr>
        <w:pStyle w:val="NoSpacing"/>
        <w:spacing w:line="360" w:lineRule="auto"/>
      </w:pPr>
      <w:r>
        <w:t>Adjourned: 9:05 AM.</w:t>
      </w:r>
    </w:p>
    <w:p w14:paraId="1623C231" w14:textId="77777777" w:rsidR="008F3998" w:rsidRDefault="008F3998" w:rsidP="008F3998">
      <w:pPr>
        <w:pStyle w:val="NoSpacing"/>
        <w:spacing w:line="360" w:lineRule="auto"/>
      </w:pPr>
    </w:p>
    <w:p w14:paraId="53B77ABD" w14:textId="77777777" w:rsidR="00BE5AC0" w:rsidRPr="005D0610" w:rsidRDefault="00BE5AC0" w:rsidP="00BE5AC0">
      <w:pPr>
        <w:pStyle w:val="NoSpacing"/>
        <w:spacing w:line="360" w:lineRule="auto"/>
        <w:ind w:left="1080"/>
      </w:pPr>
    </w:p>
    <w:p w14:paraId="1664AF1A" w14:textId="14691603" w:rsidR="003F2F29" w:rsidRDefault="003F2F29" w:rsidP="003F2F29">
      <w:pPr>
        <w:pStyle w:val="NoSpacing"/>
        <w:spacing w:line="360" w:lineRule="auto"/>
      </w:pPr>
    </w:p>
    <w:sectPr w:rsidR="003F2F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EB13C" w14:textId="77777777" w:rsidR="001E74C2" w:rsidRDefault="001E74C2" w:rsidP="005D0610">
      <w:pPr>
        <w:spacing w:after="0" w:line="240" w:lineRule="auto"/>
      </w:pPr>
      <w:r>
        <w:separator/>
      </w:r>
    </w:p>
  </w:endnote>
  <w:endnote w:type="continuationSeparator" w:id="0">
    <w:p w14:paraId="4EAA7E87" w14:textId="77777777" w:rsidR="001E74C2" w:rsidRDefault="001E74C2" w:rsidP="005D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BD331" w14:textId="77777777" w:rsidR="001E74C2" w:rsidRDefault="001E74C2" w:rsidP="005D0610">
      <w:pPr>
        <w:spacing w:after="0" w:line="240" w:lineRule="auto"/>
      </w:pPr>
      <w:r>
        <w:separator/>
      </w:r>
    </w:p>
  </w:footnote>
  <w:footnote w:type="continuationSeparator" w:id="0">
    <w:p w14:paraId="40BFF50C" w14:textId="77777777" w:rsidR="001E74C2" w:rsidRDefault="001E74C2" w:rsidP="005D0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2545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77F09A" w14:textId="25511EBF" w:rsidR="000432DB" w:rsidRDefault="000432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4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FB50C6" w14:textId="77777777" w:rsidR="000432DB" w:rsidRDefault="00043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89F"/>
    <w:multiLevelType w:val="hybridMultilevel"/>
    <w:tmpl w:val="F64EA534"/>
    <w:lvl w:ilvl="0" w:tplc="CEA8C05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F3DC0"/>
    <w:multiLevelType w:val="hybridMultilevel"/>
    <w:tmpl w:val="47921546"/>
    <w:lvl w:ilvl="0" w:tplc="B25E46E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183C4A"/>
    <w:multiLevelType w:val="hybridMultilevel"/>
    <w:tmpl w:val="E98429E8"/>
    <w:lvl w:ilvl="0" w:tplc="D6668C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463F2"/>
    <w:multiLevelType w:val="hybridMultilevel"/>
    <w:tmpl w:val="CE368968"/>
    <w:lvl w:ilvl="0" w:tplc="F742652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2E1A07"/>
    <w:multiLevelType w:val="hybridMultilevel"/>
    <w:tmpl w:val="5DCA618E"/>
    <w:lvl w:ilvl="0" w:tplc="0CCC2A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85F68"/>
    <w:multiLevelType w:val="hybridMultilevel"/>
    <w:tmpl w:val="FFF4E57E"/>
    <w:lvl w:ilvl="0" w:tplc="093EC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D57807"/>
    <w:multiLevelType w:val="hybridMultilevel"/>
    <w:tmpl w:val="B00EAC02"/>
    <w:lvl w:ilvl="0" w:tplc="4992B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3D0BF4"/>
    <w:multiLevelType w:val="hybridMultilevel"/>
    <w:tmpl w:val="F97A8A04"/>
    <w:lvl w:ilvl="0" w:tplc="A16A0D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5B3E9E"/>
    <w:multiLevelType w:val="hybridMultilevel"/>
    <w:tmpl w:val="FFA293BC"/>
    <w:lvl w:ilvl="0" w:tplc="48FEC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0E81"/>
    <w:multiLevelType w:val="hybridMultilevel"/>
    <w:tmpl w:val="51743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15467"/>
    <w:multiLevelType w:val="hybridMultilevel"/>
    <w:tmpl w:val="489AA688"/>
    <w:lvl w:ilvl="0" w:tplc="196CC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CD3CC4"/>
    <w:multiLevelType w:val="hybridMultilevel"/>
    <w:tmpl w:val="80E4348E"/>
    <w:lvl w:ilvl="0" w:tplc="31202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6A0D30"/>
    <w:multiLevelType w:val="hybridMultilevel"/>
    <w:tmpl w:val="E11EB6C0"/>
    <w:lvl w:ilvl="0" w:tplc="4846FC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E64299"/>
    <w:multiLevelType w:val="hybridMultilevel"/>
    <w:tmpl w:val="FD705BA6"/>
    <w:lvl w:ilvl="0" w:tplc="00147B0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CA3C61"/>
    <w:multiLevelType w:val="hybridMultilevel"/>
    <w:tmpl w:val="A998D178"/>
    <w:lvl w:ilvl="0" w:tplc="144AD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5F692A"/>
    <w:multiLevelType w:val="hybridMultilevel"/>
    <w:tmpl w:val="73340266"/>
    <w:lvl w:ilvl="0" w:tplc="9D322AE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A36FBD"/>
    <w:multiLevelType w:val="hybridMultilevel"/>
    <w:tmpl w:val="E666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B7C48"/>
    <w:multiLevelType w:val="hybridMultilevel"/>
    <w:tmpl w:val="3206781C"/>
    <w:lvl w:ilvl="0" w:tplc="525C29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040363"/>
    <w:multiLevelType w:val="hybridMultilevel"/>
    <w:tmpl w:val="DF6E10FA"/>
    <w:lvl w:ilvl="0" w:tplc="3FC60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4555F6"/>
    <w:multiLevelType w:val="hybridMultilevel"/>
    <w:tmpl w:val="D8A61A4E"/>
    <w:lvl w:ilvl="0" w:tplc="E5A8F6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5C2EE6"/>
    <w:multiLevelType w:val="hybridMultilevel"/>
    <w:tmpl w:val="E7EE1B36"/>
    <w:lvl w:ilvl="0" w:tplc="D538534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902E83"/>
    <w:multiLevelType w:val="hybridMultilevel"/>
    <w:tmpl w:val="8B6E744C"/>
    <w:lvl w:ilvl="0" w:tplc="74380DA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362CAB"/>
    <w:multiLevelType w:val="hybridMultilevel"/>
    <w:tmpl w:val="6566505E"/>
    <w:lvl w:ilvl="0" w:tplc="67824E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CB560F"/>
    <w:multiLevelType w:val="hybridMultilevel"/>
    <w:tmpl w:val="6366D27C"/>
    <w:lvl w:ilvl="0" w:tplc="E820A0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3F0856"/>
    <w:multiLevelType w:val="hybridMultilevel"/>
    <w:tmpl w:val="AA5061E6"/>
    <w:lvl w:ilvl="0" w:tplc="CC8E1A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E14DAF"/>
    <w:multiLevelType w:val="hybridMultilevel"/>
    <w:tmpl w:val="354E4656"/>
    <w:lvl w:ilvl="0" w:tplc="57A6E08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4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9"/>
  </w:num>
  <w:num w:numId="9">
    <w:abstractNumId w:val="25"/>
  </w:num>
  <w:num w:numId="10">
    <w:abstractNumId w:val="13"/>
  </w:num>
  <w:num w:numId="11">
    <w:abstractNumId w:val="0"/>
  </w:num>
  <w:num w:numId="12">
    <w:abstractNumId w:val="6"/>
  </w:num>
  <w:num w:numId="13">
    <w:abstractNumId w:val="11"/>
  </w:num>
  <w:num w:numId="14">
    <w:abstractNumId w:val="20"/>
  </w:num>
  <w:num w:numId="15">
    <w:abstractNumId w:val="17"/>
  </w:num>
  <w:num w:numId="16">
    <w:abstractNumId w:val="7"/>
  </w:num>
  <w:num w:numId="17">
    <w:abstractNumId w:val="3"/>
  </w:num>
  <w:num w:numId="18">
    <w:abstractNumId w:val="18"/>
  </w:num>
  <w:num w:numId="19">
    <w:abstractNumId w:val="1"/>
  </w:num>
  <w:num w:numId="20">
    <w:abstractNumId w:val="23"/>
  </w:num>
  <w:num w:numId="21">
    <w:abstractNumId w:val="14"/>
  </w:num>
  <w:num w:numId="22">
    <w:abstractNumId w:val="5"/>
  </w:num>
  <w:num w:numId="23">
    <w:abstractNumId w:val="21"/>
  </w:num>
  <w:num w:numId="24">
    <w:abstractNumId w:val="12"/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FB"/>
    <w:rsid w:val="0000346F"/>
    <w:rsid w:val="00003F10"/>
    <w:rsid w:val="000220BC"/>
    <w:rsid w:val="00041A83"/>
    <w:rsid w:val="000432DB"/>
    <w:rsid w:val="00045DEF"/>
    <w:rsid w:val="00051DA7"/>
    <w:rsid w:val="00066A00"/>
    <w:rsid w:val="00072BDE"/>
    <w:rsid w:val="000732BB"/>
    <w:rsid w:val="00076E15"/>
    <w:rsid w:val="000C5FB5"/>
    <w:rsid w:val="000E498A"/>
    <w:rsid w:val="000F35A9"/>
    <w:rsid w:val="00103593"/>
    <w:rsid w:val="00137AB1"/>
    <w:rsid w:val="00143036"/>
    <w:rsid w:val="001A0F72"/>
    <w:rsid w:val="001A5F8A"/>
    <w:rsid w:val="001B7E84"/>
    <w:rsid w:val="001C1288"/>
    <w:rsid w:val="001D5F50"/>
    <w:rsid w:val="001E74C2"/>
    <w:rsid w:val="002033E7"/>
    <w:rsid w:val="0021373E"/>
    <w:rsid w:val="00213B75"/>
    <w:rsid w:val="00227043"/>
    <w:rsid w:val="00245098"/>
    <w:rsid w:val="00260648"/>
    <w:rsid w:val="0028700C"/>
    <w:rsid w:val="0029512E"/>
    <w:rsid w:val="002B70EC"/>
    <w:rsid w:val="0034045A"/>
    <w:rsid w:val="0035225F"/>
    <w:rsid w:val="003752ED"/>
    <w:rsid w:val="00375A91"/>
    <w:rsid w:val="00387957"/>
    <w:rsid w:val="003A0E7A"/>
    <w:rsid w:val="003D0174"/>
    <w:rsid w:val="003D7E87"/>
    <w:rsid w:val="003E5B90"/>
    <w:rsid w:val="003F2F29"/>
    <w:rsid w:val="003F434B"/>
    <w:rsid w:val="003F4470"/>
    <w:rsid w:val="003F6C16"/>
    <w:rsid w:val="00434447"/>
    <w:rsid w:val="00442923"/>
    <w:rsid w:val="004456A2"/>
    <w:rsid w:val="004870AA"/>
    <w:rsid w:val="004A56CD"/>
    <w:rsid w:val="004B296F"/>
    <w:rsid w:val="004B3378"/>
    <w:rsid w:val="004D631D"/>
    <w:rsid w:val="004E1E22"/>
    <w:rsid w:val="00501F9C"/>
    <w:rsid w:val="00506974"/>
    <w:rsid w:val="0052352F"/>
    <w:rsid w:val="00523B75"/>
    <w:rsid w:val="0053365F"/>
    <w:rsid w:val="005505BB"/>
    <w:rsid w:val="005518DC"/>
    <w:rsid w:val="00562194"/>
    <w:rsid w:val="00564025"/>
    <w:rsid w:val="005A5F03"/>
    <w:rsid w:val="005D0610"/>
    <w:rsid w:val="005E7311"/>
    <w:rsid w:val="005F0665"/>
    <w:rsid w:val="00616959"/>
    <w:rsid w:val="00620E33"/>
    <w:rsid w:val="006438AA"/>
    <w:rsid w:val="00644428"/>
    <w:rsid w:val="0067180E"/>
    <w:rsid w:val="00672472"/>
    <w:rsid w:val="00674EFC"/>
    <w:rsid w:val="00675908"/>
    <w:rsid w:val="00682A67"/>
    <w:rsid w:val="006904C5"/>
    <w:rsid w:val="006A67B5"/>
    <w:rsid w:val="006D0027"/>
    <w:rsid w:val="006E31D6"/>
    <w:rsid w:val="006F5CE8"/>
    <w:rsid w:val="00700248"/>
    <w:rsid w:val="00700EF0"/>
    <w:rsid w:val="007131AC"/>
    <w:rsid w:val="00721861"/>
    <w:rsid w:val="00731777"/>
    <w:rsid w:val="0074553F"/>
    <w:rsid w:val="0077781E"/>
    <w:rsid w:val="007A0F54"/>
    <w:rsid w:val="007B3CD3"/>
    <w:rsid w:val="007C20A2"/>
    <w:rsid w:val="00877187"/>
    <w:rsid w:val="008D287A"/>
    <w:rsid w:val="008D648D"/>
    <w:rsid w:val="008E06E4"/>
    <w:rsid w:val="008F3998"/>
    <w:rsid w:val="00931BC1"/>
    <w:rsid w:val="009403B7"/>
    <w:rsid w:val="00940697"/>
    <w:rsid w:val="009431C3"/>
    <w:rsid w:val="00951FA5"/>
    <w:rsid w:val="00955BA4"/>
    <w:rsid w:val="00965A2D"/>
    <w:rsid w:val="00967F94"/>
    <w:rsid w:val="009B6ED5"/>
    <w:rsid w:val="009C41B3"/>
    <w:rsid w:val="009E06D5"/>
    <w:rsid w:val="00A17AA7"/>
    <w:rsid w:val="00A6007C"/>
    <w:rsid w:val="00A85BD9"/>
    <w:rsid w:val="00AA38F3"/>
    <w:rsid w:val="00AA4B58"/>
    <w:rsid w:val="00AB4E34"/>
    <w:rsid w:val="00B00A60"/>
    <w:rsid w:val="00B077CC"/>
    <w:rsid w:val="00B373EE"/>
    <w:rsid w:val="00B93A17"/>
    <w:rsid w:val="00BA0767"/>
    <w:rsid w:val="00BA269C"/>
    <w:rsid w:val="00BB6280"/>
    <w:rsid w:val="00BD592A"/>
    <w:rsid w:val="00BE5AC0"/>
    <w:rsid w:val="00C3346C"/>
    <w:rsid w:val="00C727FB"/>
    <w:rsid w:val="00C72B64"/>
    <w:rsid w:val="00C73173"/>
    <w:rsid w:val="00C77FB0"/>
    <w:rsid w:val="00CB024B"/>
    <w:rsid w:val="00CB57DC"/>
    <w:rsid w:val="00CE5334"/>
    <w:rsid w:val="00D20AFE"/>
    <w:rsid w:val="00D240FB"/>
    <w:rsid w:val="00D24189"/>
    <w:rsid w:val="00D5044F"/>
    <w:rsid w:val="00D91D73"/>
    <w:rsid w:val="00D94DF6"/>
    <w:rsid w:val="00DD76AE"/>
    <w:rsid w:val="00DF60AD"/>
    <w:rsid w:val="00E317EF"/>
    <w:rsid w:val="00E37CF7"/>
    <w:rsid w:val="00E604F9"/>
    <w:rsid w:val="00E6406C"/>
    <w:rsid w:val="00E728D4"/>
    <w:rsid w:val="00E822EE"/>
    <w:rsid w:val="00EC0D9C"/>
    <w:rsid w:val="00EC3E98"/>
    <w:rsid w:val="00ED3669"/>
    <w:rsid w:val="00EE2267"/>
    <w:rsid w:val="00EF5065"/>
    <w:rsid w:val="00F03DB7"/>
    <w:rsid w:val="00F03E17"/>
    <w:rsid w:val="00F213D4"/>
    <w:rsid w:val="00F25862"/>
    <w:rsid w:val="00F4418D"/>
    <w:rsid w:val="00F450D1"/>
    <w:rsid w:val="00F54915"/>
    <w:rsid w:val="00F75FB8"/>
    <w:rsid w:val="00F92F5B"/>
    <w:rsid w:val="00F973D5"/>
    <w:rsid w:val="00FB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B8DF"/>
  <w15:chartTrackingRefBased/>
  <w15:docId w15:val="{D223B47A-9A51-4528-BC40-836DD5CE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F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2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610"/>
  </w:style>
  <w:style w:type="paragraph" w:styleId="Footer">
    <w:name w:val="footer"/>
    <w:basedOn w:val="Normal"/>
    <w:link w:val="FooterChar"/>
    <w:uiPriority w:val="99"/>
    <w:unhideWhenUsed/>
    <w:rsid w:val="005D0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Inlow</dc:creator>
  <cp:keywords/>
  <dc:description/>
  <cp:lastModifiedBy>Virgil Sheets</cp:lastModifiedBy>
  <cp:revision>20</cp:revision>
  <dcterms:created xsi:type="dcterms:W3CDTF">2018-10-23T22:37:00Z</dcterms:created>
  <dcterms:modified xsi:type="dcterms:W3CDTF">2018-10-25T13:09:00Z</dcterms:modified>
</cp:coreProperties>
</file>