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5E" w:rsidRPr="00DB681C" w:rsidRDefault="009416B1" w:rsidP="00EF1472">
      <w:pPr>
        <w:jc w:val="center"/>
        <w:rPr>
          <w:rFonts w:asciiTheme="majorHAnsi" w:hAnsiTheme="majorHAnsi" w:cstheme="majorHAnsi"/>
          <w:b/>
          <w:bCs/>
          <w:sz w:val="28"/>
          <w:szCs w:val="28"/>
        </w:rPr>
      </w:pPr>
      <w:bookmarkStart w:id="0" w:name="_GoBack"/>
      <w:bookmarkEnd w:id="0"/>
      <w:r w:rsidRPr="00DB681C">
        <w:rPr>
          <w:rFonts w:asciiTheme="majorHAnsi" w:hAnsiTheme="majorHAnsi" w:cstheme="majorHAnsi"/>
          <w:b/>
          <w:bCs/>
          <w:sz w:val="28"/>
          <w:szCs w:val="28"/>
        </w:rPr>
        <w:t>AAC Annual Report, AY 2017-18</w:t>
      </w:r>
    </w:p>
    <w:p w:rsidR="009416B1" w:rsidRPr="00DB681C" w:rsidRDefault="009416B1">
      <w:pPr>
        <w:rPr>
          <w:rFonts w:asciiTheme="majorHAnsi" w:hAnsiTheme="majorHAnsi" w:cstheme="majorHAnsi"/>
        </w:rPr>
      </w:pPr>
    </w:p>
    <w:p w:rsidR="009416B1" w:rsidRPr="00DB681C" w:rsidRDefault="009416B1" w:rsidP="00EF1472">
      <w:pPr>
        <w:rPr>
          <w:rFonts w:asciiTheme="majorHAnsi" w:hAnsiTheme="majorHAnsi" w:cstheme="majorHAnsi"/>
        </w:rPr>
      </w:pPr>
      <w:r w:rsidRPr="00DB681C">
        <w:rPr>
          <w:rFonts w:asciiTheme="majorHAnsi" w:hAnsiTheme="majorHAnsi" w:cstheme="majorHAnsi"/>
        </w:rPr>
        <w:t>The Administrative Affairs Committee (A</w:t>
      </w:r>
      <w:r w:rsidR="00EF1472" w:rsidRPr="00DB681C">
        <w:rPr>
          <w:rFonts w:asciiTheme="majorHAnsi" w:hAnsiTheme="majorHAnsi" w:cstheme="majorHAnsi"/>
        </w:rPr>
        <w:t xml:space="preserve">AC) is responsible for monitoring and reporting on </w:t>
      </w:r>
      <w:r w:rsidRPr="00DB681C">
        <w:rPr>
          <w:rFonts w:asciiTheme="majorHAnsi" w:hAnsiTheme="majorHAnsi" w:cstheme="majorHAnsi"/>
        </w:rPr>
        <w:t>university</w:t>
      </w:r>
      <w:r w:rsidR="00EF1472" w:rsidRPr="00DB681C">
        <w:rPr>
          <w:rFonts w:asciiTheme="majorHAnsi" w:hAnsiTheme="majorHAnsi" w:cstheme="majorHAnsi"/>
        </w:rPr>
        <w:t xml:space="preserve"> administrative</w:t>
      </w:r>
      <w:r w:rsidRPr="00DB681C">
        <w:rPr>
          <w:rFonts w:asciiTheme="majorHAnsi" w:hAnsiTheme="majorHAnsi" w:cstheme="majorHAnsi"/>
        </w:rPr>
        <w:t xml:space="preserve"> </w:t>
      </w:r>
      <w:r w:rsidR="00EF1472" w:rsidRPr="00DB681C">
        <w:rPr>
          <w:rFonts w:asciiTheme="majorHAnsi" w:hAnsiTheme="majorHAnsi" w:cstheme="majorHAnsi"/>
        </w:rPr>
        <w:t xml:space="preserve">matters for </w:t>
      </w:r>
      <w:r w:rsidRPr="00DB681C">
        <w:rPr>
          <w:rFonts w:asciiTheme="majorHAnsi" w:hAnsiTheme="majorHAnsi" w:cstheme="majorHAnsi"/>
        </w:rPr>
        <w:t>Faculty Senate.  The majority of this committee’s w</w:t>
      </w:r>
      <w:r w:rsidR="00EF1472" w:rsidRPr="00DB681C">
        <w:rPr>
          <w:rFonts w:asciiTheme="majorHAnsi" w:hAnsiTheme="majorHAnsi" w:cstheme="majorHAnsi"/>
        </w:rPr>
        <w:t xml:space="preserve">ork for 2017-18 concerned four </w:t>
      </w:r>
      <w:r w:rsidRPr="00DB681C">
        <w:rPr>
          <w:rFonts w:asciiTheme="majorHAnsi" w:hAnsiTheme="majorHAnsi" w:cstheme="majorHAnsi"/>
        </w:rPr>
        <w:t>major agenda items, outlined below:</w:t>
      </w:r>
    </w:p>
    <w:p w:rsidR="00154823" w:rsidRPr="00DB681C" w:rsidRDefault="009416B1" w:rsidP="00A304A3">
      <w:pPr>
        <w:pStyle w:val="ListParagraph"/>
        <w:numPr>
          <w:ilvl w:val="0"/>
          <w:numId w:val="1"/>
        </w:numPr>
        <w:rPr>
          <w:rFonts w:asciiTheme="majorHAnsi" w:hAnsiTheme="majorHAnsi" w:cstheme="majorHAnsi"/>
        </w:rPr>
      </w:pPr>
      <w:r w:rsidRPr="00DB681C">
        <w:rPr>
          <w:rFonts w:asciiTheme="majorHAnsi" w:hAnsiTheme="majorHAnsi" w:cstheme="majorHAnsi"/>
          <w:b/>
          <w:bCs/>
        </w:rPr>
        <w:t>Staffing Report:</w:t>
      </w:r>
      <w:r w:rsidR="00154823" w:rsidRPr="00DB681C">
        <w:rPr>
          <w:rFonts w:asciiTheme="majorHAnsi" w:hAnsiTheme="majorHAnsi" w:cstheme="majorHAnsi"/>
        </w:rPr>
        <w:t xml:space="preserve">  AAC</w:t>
      </w:r>
      <w:r w:rsidRPr="00DB681C">
        <w:rPr>
          <w:rFonts w:asciiTheme="majorHAnsi" w:hAnsiTheme="majorHAnsi" w:cstheme="majorHAnsi"/>
        </w:rPr>
        <w:t xml:space="preserve"> worked with </w:t>
      </w:r>
      <w:r w:rsidR="00DB681C">
        <w:rPr>
          <w:rFonts w:asciiTheme="majorHAnsi" w:hAnsiTheme="majorHAnsi" w:cstheme="majorHAnsi"/>
        </w:rPr>
        <w:t xml:space="preserve">this year with </w:t>
      </w:r>
      <w:r w:rsidRPr="00DB681C">
        <w:rPr>
          <w:rFonts w:asciiTheme="majorHAnsi" w:hAnsiTheme="majorHAnsi" w:cstheme="majorHAnsi"/>
        </w:rPr>
        <w:t>FEBC and FAC to</w:t>
      </w:r>
      <w:r w:rsidR="00154823" w:rsidRPr="00DB681C">
        <w:rPr>
          <w:rFonts w:asciiTheme="majorHAnsi" w:hAnsiTheme="majorHAnsi" w:cstheme="majorHAnsi"/>
        </w:rPr>
        <w:t xml:space="preserve"> establish</w:t>
      </w:r>
      <w:r w:rsidR="00A304A3">
        <w:rPr>
          <w:rFonts w:asciiTheme="majorHAnsi" w:hAnsiTheme="majorHAnsi" w:cstheme="majorHAnsi"/>
        </w:rPr>
        <w:t xml:space="preserve"> some</w:t>
      </w:r>
      <w:r w:rsidRPr="00DB681C">
        <w:rPr>
          <w:rFonts w:asciiTheme="majorHAnsi" w:hAnsiTheme="majorHAnsi" w:cstheme="majorHAnsi"/>
        </w:rPr>
        <w:t xml:space="preserve"> groundwork f</w:t>
      </w:r>
      <w:r w:rsidR="00A304A3">
        <w:rPr>
          <w:rFonts w:asciiTheme="majorHAnsi" w:hAnsiTheme="majorHAnsi" w:cstheme="majorHAnsi"/>
        </w:rPr>
        <w:t>or the regular completion of a standardized</w:t>
      </w:r>
      <w:r w:rsidR="00154823" w:rsidRPr="00DB681C">
        <w:rPr>
          <w:rFonts w:asciiTheme="majorHAnsi" w:hAnsiTheme="majorHAnsi" w:cstheme="majorHAnsi"/>
        </w:rPr>
        <w:t xml:space="preserve"> annual</w:t>
      </w:r>
      <w:r w:rsidR="00A304A3">
        <w:rPr>
          <w:rFonts w:asciiTheme="majorHAnsi" w:hAnsiTheme="majorHAnsi" w:cstheme="majorHAnsi"/>
        </w:rPr>
        <w:t xml:space="preserve"> Staffing Re</w:t>
      </w:r>
      <w:r w:rsidRPr="00DB681C">
        <w:rPr>
          <w:rFonts w:asciiTheme="majorHAnsi" w:hAnsiTheme="majorHAnsi" w:cstheme="majorHAnsi"/>
        </w:rPr>
        <w:t xml:space="preserve">port.  </w:t>
      </w:r>
      <w:r w:rsidR="00DB681C">
        <w:rPr>
          <w:rFonts w:asciiTheme="majorHAnsi" w:hAnsiTheme="majorHAnsi" w:cstheme="majorHAnsi"/>
        </w:rPr>
        <w:t xml:space="preserve">This was necessary because the staffing report </w:t>
      </w:r>
      <w:r w:rsidR="00A304A3">
        <w:rPr>
          <w:rFonts w:asciiTheme="majorHAnsi" w:hAnsiTheme="majorHAnsi" w:cstheme="majorHAnsi"/>
        </w:rPr>
        <w:t>appeared irregularly in a variety of formats over the years, and basic processes were not in place to complete such an enormous project.  Below is the result of our work:</w:t>
      </w:r>
    </w:p>
    <w:p w:rsidR="00810908" w:rsidRPr="00DB681C" w:rsidRDefault="00DB681C" w:rsidP="00A304A3">
      <w:pPr>
        <w:pStyle w:val="ListParagraph"/>
        <w:numPr>
          <w:ilvl w:val="1"/>
          <w:numId w:val="1"/>
        </w:numPr>
        <w:rPr>
          <w:rFonts w:asciiTheme="majorHAnsi" w:hAnsiTheme="majorHAnsi" w:cstheme="majorHAnsi"/>
        </w:rPr>
      </w:pPr>
      <w:r w:rsidRPr="00DB681C">
        <w:rPr>
          <w:rFonts w:asciiTheme="majorHAnsi" w:hAnsiTheme="majorHAnsi" w:cstheme="majorHAnsi"/>
          <w:b/>
          <w:bCs/>
        </w:rPr>
        <w:t>Process:</w:t>
      </w:r>
      <w:r w:rsidRPr="00DB681C">
        <w:rPr>
          <w:rFonts w:asciiTheme="majorHAnsi" w:hAnsiTheme="majorHAnsi" w:cstheme="majorHAnsi"/>
        </w:rPr>
        <w:t xml:space="preserve"> </w:t>
      </w:r>
      <w:r w:rsidR="00A304A3">
        <w:rPr>
          <w:rFonts w:asciiTheme="majorHAnsi" w:hAnsiTheme="majorHAnsi" w:cstheme="majorHAnsi"/>
        </w:rPr>
        <w:t xml:space="preserve">As a matter of process, it was decided that </w:t>
      </w:r>
      <w:r w:rsidRPr="00DB681C">
        <w:rPr>
          <w:rFonts w:asciiTheme="majorHAnsi" w:hAnsiTheme="majorHAnsi" w:cstheme="majorHAnsi"/>
        </w:rPr>
        <w:t xml:space="preserve">AAC </w:t>
      </w:r>
      <w:r w:rsidR="00A304A3">
        <w:rPr>
          <w:rFonts w:asciiTheme="majorHAnsi" w:hAnsiTheme="majorHAnsi" w:cstheme="majorHAnsi"/>
        </w:rPr>
        <w:t xml:space="preserve">will establish </w:t>
      </w:r>
      <w:r w:rsidRPr="00DB681C">
        <w:rPr>
          <w:rFonts w:asciiTheme="majorHAnsi" w:hAnsiTheme="majorHAnsi" w:cstheme="majorHAnsi"/>
        </w:rPr>
        <w:t xml:space="preserve">a sub-committee, chaired by the AAC vice-chair, to complete the </w:t>
      </w:r>
      <w:r w:rsidR="00A304A3">
        <w:rPr>
          <w:rFonts w:asciiTheme="majorHAnsi" w:hAnsiTheme="majorHAnsi" w:cstheme="majorHAnsi"/>
        </w:rPr>
        <w:t xml:space="preserve">annual </w:t>
      </w:r>
      <w:r w:rsidRPr="00DB681C">
        <w:rPr>
          <w:rFonts w:asciiTheme="majorHAnsi" w:hAnsiTheme="majorHAnsi" w:cstheme="majorHAnsi"/>
        </w:rPr>
        <w:t xml:space="preserve">Staffing Report.  </w:t>
      </w:r>
      <w:r w:rsidR="00A304A3">
        <w:rPr>
          <w:rFonts w:asciiTheme="majorHAnsi" w:hAnsiTheme="majorHAnsi" w:cstheme="majorHAnsi"/>
        </w:rPr>
        <w:t xml:space="preserve">They will be responsible for requesting, collecting, analyzing, and reporting on staffing data in the form of a narrative with data tables to the AAC committee, and from there to Faculty Senate.  </w:t>
      </w:r>
      <w:r w:rsidRPr="00DB681C">
        <w:rPr>
          <w:rFonts w:asciiTheme="majorHAnsi" w:hAnsiTheme="majorHAnsi" w:cstheme="majorHAnsi"/>
        </w:rPr>
        <w:t xml:space="preserve">For formatting and guidelines, </w:t>
      </w:r>
      <w:r w:rsidR="00A304A3">
        <w:rPr>
          <w:rFonts w:asciiTheme="majorHAnsi" w:hAnsiTheme="majorHAnsi" w:cstheme="majorHAnsi"/>
        </w:rPr>
        <w:t>AAC suggests</w:t>
      </w:r>
      <w:r w:rsidRPr="00DB681C">
        <w:rPr>
          <w:rFonts w:asciiTheme="majorHAnsi" w:hAnsiTheme="majorHAnsi" w:cstheme="majorHAnsi"/>
        </w:rPr>
        <w:t xml:space="preserve"> </w:t>
      </w:r>
      <w:r w:rsidR="00A304A3">
        <w:rPr>
          <w:rFonts w:asciiTheme="majorHAnsi" w:hAnsiTheme="majorHAnsi" w:cstheme="majorHAnsi"/>
        </w:rPr>
        <w:t xml:space="preserve">referring to </w:t>
      </w:r>
      <w:r w:rsidRPr="00DB681C">
        <w:rPr>
          <w:rFonts w:asciiTheme="majorHAnsi" w:hAnsiTheme="majorHAnsi" w:cstheme="majorHAnsi"/>
        </w:rPr>
        <w:t>Richard Lotspeich’s “Guidelines for Preparing the ISU Staffing Study for the Faculty Senate” (2011)</w:t>
      </w:r>
      <w:r w:rsidRPr="00DB681C">
        <w:rPr>
          <w:rFonts w:asciiTheme="majorHAnsi" w:hAnsiTheme="majorHAnsi" w:cstheme="majorHAnsi"/>
          <w:b/>
          <w:bCs/>
        </w:rPr>
        <w:t xml:space="preserve">.  </w:t>
      </w:r>
      <w:r w:rsidRPr="00DB681C">
        <w:rPr>
          <w:rFonts w:asciiTheme="majorHAnsi" w:hAnsiTheme="majorHAnsi" w:cstheme="majorHAnsi"/>
        </w:rPr>
        <w:t>After discussions with FEBC and FAC, to avoid redundancies, we suggest that t</w:t>
      </w:r>
      <w:r w:rsidR="00810908" w:rsidRPr="00DB681C">
        <w:rPr>
          <w:rFonts w:asciiTheme="majorHAnsi" w:hAnsiTheme="majorHAnsi" w:cstheme="majorHAnsi"/>
        </w:rPr>
        <w:t>he following questions be addressed in the report data and narratives:</w:t>
      </w:r>
    </w:p>
    <w:p w:rsidR="00810908" w:rsidRPr="00DB681C" w:rsidRDefault="00810908" w:rsidP="00810908">
      <w:pPr>
        <w:pStyle w:val="BodyTextIndent"/>
        <w:numPr>
          <w:ilvl w:val="2"/>
          <w:numId w:val="1"/>
        </w:numPr>
        <w:tabs>
          <w:tab w:val="left" w:pos="1170"/>
          <w:tab w:val="left" w:pos="2160"/>
        </w:tabs>
        <w:rPr>
          <w:rFonts w:asciiTheme="majorHAnsi" w:hAnsiTheme="majorHAnsi" w:cstheme="majorHAnsi"/>
          <w:bCs/>
          <w:color w:val="000000"/>
          <w:szCs w:val="24"/>
          <w:bdr w:val="none" w:sz="0" w:space="0" w:color="auto" w:frame="1"/>
          <w:shd w:val="clear" w:color="auto" w:fill="FFFFFF"/>
        </w:rPr>
      </w:pPr>
      <w:r w:rsidRPr="00DB681C">
        <w:rPr>
          <w:rFonts w:asciiTheme="majorHAnsi" w:hAnsiTheme="majorHAnsi" w:cstheme="majorHAnsi"/>
          <w:bCs/>
          <w:color w:val="000000"/>
          <w:szCs w:val="24"/>
          <w:bdr w:val="none" w:sz="0" w:space="0" w:color="auto" w:frame="1"/>
          <w:shd w:val="clear" w:color="auto" w:fill="FFFFFF"/>
        </w:rPr>
        <w:t>How is the distribution of positions</w:t>
      </w:r>
      <w:r w:rsidR="00470B28" w:rsidRPr="00DB681C">
        <w:rPr>
          <w:rFonts w:asciiTheme="majorHAnsi" w:hAnsiTheme="majorHAnsi" w:cstheme="majorHAnsi"/>
          <w:bCs/>
          <w:color w:val="000000"/>
          <w:szCs w:val="24"/>
          <w:bdr w:val="none" w:sz="0" w:space="0" w:color="auto" w:frame="1"/>
          <w:shd w:val="clear" w:color="auto" w:fill="FFFFFF"/>
        </w:rPr>
        <w:t xml:space="preserve"> (measured both by headcount and by FTE</w:t>
      </w:r>
      <w:r w:rsidRPr="00DB681C">
        <w:rPr>
          <w:rFonts w:asciiTheme="majorHAnsi" w:hAnsiTheme="majorHAnsi" w:cstheme="majorHAnsi"/>
          <w:bCs/>
          <w:color w:val="000000"/>
          <w:szCs w:val="24"/>
          <w:bdr w:val="none" w:sz="0" w:space="0" w:color="auto" w:frame="1"/>
          <w:shd w:val="clear" w:color="auto" w:fill="FFFFFF"/>
        </w:rPr>
        <w:t>) changing year to year between faculty types?</w:t>
      </w:r>
    </w:p>
    <w:p w:rsidR="00810908" w:rsidRPr="00DB681C" w:rsidRDefault="00810908" w:rsidP="00810908">
      <w:pPr>
        <w:pStyle w:val="BodyTextIndent"/>
        <w:numPr>
          <w:ilvl w:val="2"/>
          <w:numId w:val="1"/>
        </w:numPr>
        <w:tabs>
          <w:tab w:val="left" w:pos="1170"/>
          <w:tab w:val="left" w:pos="2160"/>
        </w:tabs>
        <w:rPr>
          <w:rFonts w:asciiTheme="majorHAnsi" w:hAnsiTheme="majorHAnsi" w:cstheme="majorHAnsi"/>
          <w:bCs/>
          <w:color w:val="000000"/>
          <w:szCs w:val="24"/>
          <w:bdr w:val="none" w:sz="0" w:space="0" w:color="auto" w:frame="1"/>
          <w:shd w:val="clear" w:color="auto" w:fill="FFFFFF"/>
        </w:rPr>
      </w:pPr>
      <w:r w:rsidRPr="00DB681C">
        <w:rPr>
          <w:rFonts w:asciiTheme="majorHAnsi" w:hAnsiTheme="majorHAnsi" w:cstheme="majorHAnsi"/>
          <w:bCs/>
          <w:color w:val="000000"/>
          <w:szCs w:val="24"/>
          <w:bdr w:val="none" w:sz="0" w:space="0" w:color="auto" w:frame="1"/>
          <w:shd w:val="clear" w:color="auto" w:fill="FFFFFF"/>
        </w:rPr>
        <w:t xml:space="preserve">How is the distribution of non-faculty (staff, administrative, </w:t>
      </w:r>
      <w:r w:rsidR="00DE69DB" w:rsidRPr="00DB681C">
        <w:rPr>
          <w:rFonts w:asciiTheme="majorHAnsi" w:hAnsiTheme="majorHAnsi" w:cstheme="majorHAnsi"/>
          <w:bCs/>
          <w:color w:val="000000"/>
          <w:szCs w:val="24"/>
          <w:bdr w:val="none" w:sz="0" w:space="0" w:color="auto" w:frame="1"/>
          <w:shd w:val="clear" w:color="auto" w:fill="FFFFFF"/>
        </w:rPr>
        <w:t xml:space="preserve">executive, </w:t>
      </w:r>
      <w:r w:rsidRPr="00DB681C">
        <w:rPr>
          <w:rFonts w:asciiTheme="majorHAnsi" w:hAnsiTheme="majorHAnsi" w:cstheme="majorHAnsi"/>
          <w:bCs/>
          <w:color w:val="000000"/>
          <w:szCs w:val="24"/>
          <w:bdr w:val="none" w:sz="0" w:space="0" w:color="auto" w:frame="1"/>
          <w:shd w:val="clear" w:color="auto" w:fill="FFFFFF"/>
        </w:rPr>
        <w:t>etc) positions changing between employee types?</w:t>
      </w:r>
    </w:p>
    <w:p w:rsidR="00810908" w:rsidRPr="00DB681C" w:rsidRDefault="00810908" w:rsidP="00470B28">
      <w:pPr>
        <w:pStyle w:val="BodyTextIndent"/>
        <w:numPr>
          <w:ilvl w:val="2"/>
          <w:numId w:val="1"/>
        </w:numPr>
        <w:tabs>
          <w:tab w:val="left" w:pos="1170"/>
          <w:tab w:val="left" w:pos="2160"/>
        </w:tabs>
        <w:rPr>
          <w:rFonts w:asciiTheme="majorHAnsi" w:hAnsiTheme="majorHAnsi" w:cstheme="majorHAnsi"/>
          <w:bCs/>
          <w:color w:val="000000"/>
          <w:szCs w:val="24"/>
          <w:bdr w:val="none" w:sz="0" w:space="0" w:color="auto" w:frame="1"/>
          <w:shd w:val="clear" w:color="auto" w:fill="FFFFFF"/>
        </w:rPr>
      </w:pPr>
      <w:r w:rsidRPr="00DB681C">
        <w:rPr>
          <w:rFonts w:asciiTheme="majorHAnsi" w:hAnsiTheme="majorHAnsi" w:cstheme="majorHAnsi"/>
          <w:bCs/>
          <w:color w:val="000000"/>
          <w:szCs w:val="24"/>
          <w:bdr w:val="none" w:sz="0" w:space="0" w:color="auto" w:frame="1"/>
          <w:shd w:val="clear" w:color="auto" w:fill="FFFFFF"/>
        </w:rPr>
        <w:t>How are</w:t>
      </w:r>
      <w:r w:rsidR="00470B28" w:rsidRPr="00DB681C">
        <w:rPr>
          <w:rFonts w:asciiTheme="majorHAnsi" w:hAnsiTheme="majorHAnsi" w:cstheme="majorHAnsi"/>
          <w:bCs/>
          <w:color w:val="000000"/>
          <w:szCs w:val="24"/>
          <w:bdr w:val="none" w:sz="0" w:space="0" w:color="auto" w:frame="1"/>
          <w:shd w:val="clear" w:color="auto" w:fill="FFFFFF"/>
        </w:rPr>
        <w:t xml:space="preserve"> salaries devoted to faculty work vs </w:t>
      </w:r>
      <w:r w:rsidRPr="00DB681C">
        <w:rPr>
          <w:rFonts w:asciiTheme="majorHAnsi" w:hAnsiTheme="majorHAnsi" w:cstheme="majorHAnsi"/>
          <w:bCs/>
          <w:color w:val="000000"/>
          <w:szCs w:val="24"/>
          <w:bdr w:val="none" w:sz="0" w:space="0" w:color="auto" w:frame="1"/>
          <w:shd w:val="clear" w:color="auto" w:fill="FFFFFF"/>
        </w:rPr>
        <w:t>non-faculty work changing?</w:t>
      </w:r>
      <w:r w:rsidR="00DE69DB" w:rsidRPr="00DB681C">
        <w:rPr>
          <w:rFonts w:asciiTheme="majorHAnsi" w:hAnsiTheme="majorHAnsi" w:cstheme="majorHAnsi"/>
          <w:bCs/>
          <w:color w:val="000000"/>
          <w:szCs w:val="24"/>
          <w:bdr w:val="none" w:sz="0" w:space="0" w:color="auto" w:frame="1"/>
          <w:shd w:val="clear" w:color="auto" w:fill="FFFFFF"/>
        </w:rPr>
        <w:t xml:space="preserve">   </w:t>
      </w:r>
    </w:p>
    <w:p w:rsidR="00810908" w:rsidRPr="00DB681C" w:rsidRDefault="00810908" w:rsidP="00810908">
      <w:pPr>
        <w:pStyle w:val="ListParagraph"/>
        <w:numPr>
          <w:ilvl w:val="2"/>
          <w:numId w:val="1"/>
        </w:numPr>
        <w:rPr>
          <w:rFonts w:asciiTheme="majorHAnsi" w:hAnsiTheme="majorHAnsi" w:cstheme="majorHAnsi"/>
          <w:sz w:val="24"/>
          <w:szCs w:val="24"/>
        </w:rPr>
      </w:pPr>
      <w:r w:rsidRPr="00DB681C">
        <w:rPr>
          <w:rFonts w:asciiTheme="majorHAnsi" w:hAnsiTheme="majorHAnsi" w:cstheme="majorHAnsi"/>
          <w:bCs/>
          <w:color w:val="000000"/>
          <w:sz w:val="24"/>
          <w:szCs w:val="24"/>
          <w:bdr w:val="none" w:sz="0" w:space="0" w:color="auto" w:frame="1"/>
          <w:shd w:val="clear" w:color="auto" w:fill="FFFFFF"/>
        </w:rPr>
        <w:t>How is SCH production distributed by faculty type – including by non-faculty instructors?</w:t>
      </w:r>
    </w:p>
    <w:p w:rsidR="00154823" w:rsidRPr="00DB681C" w:rsidRDefault="00DB681C" w:rsidP="00A304A3">
      <w:pPr>
        <w:pStyle w:val="ListParagraph"/>
        <w:numPr>
          <w:ilvl w:val="1"/>
          <w:numId w:val="1"/>
        </w:numPr>
        <w:rPr>
          <w:rFonts w:asciiTheme="majorHAnsi" w:hAnsiTheme="majorHAnsi" w:cstheme="majorHAnsi"/>
        </w:rPr>
      </w:pPr>
      <w:r w:rsidRPr="00DB681C">
        <w:rPr>
          <w:rFonts w:asciiTheme="majorHAnsi" w:hAnsiTheme="majorHAnsi" w:cstheme="majorHAnsi"/>
          <w:b/>
          <w:bCs/>
        </w:rPr>
        <w:t>Data:</w:t>
      </w:r>
      <w:r w:rsidRPr="00DB681C">
        <w:rPr>
          <w:rFonts w:asciiTheme="majorHAnsi" w:hAnsiTheme="majorHAnsi" w:cstheme="majorHAnsi"/>
        </w:rPr>
        <w:t xml:space="preserve"> We met with Institutional Research, along with representatives from FEBC and FAC, to set up a regular system for requesting and collecting information that will serve as the data set for future reports.  Institutional Research is now prepared to respond to an annual request from AAC to </w:t>
      </w:r>
      <w:r w:rsidR="00A304A3">
        <w:rPr>
          <w:rFonts w:asciiTheme="majorHAnsi" w:hAnsiTheme="majorHAnsi" w:cstheme="majorHAnsi"/>
        </w:rPr>
        <w:t>deliver the proper data sets in an appropriate format</w:t>
      </w:r>
      <w:r w:rsidRPr="00DB681C">
        <w:rPr>
          <w:rFonts w:asciiTheme="majorHAnsi" w:hAnsiTheme="majorHAnsi" w:cstheme="majorHAnsi"/>
        </w:rPr>
        <w:t>.  It is expected that with time and experience, and the changing needs and uses</w:t>
      </w:r>
      <w:r w:rsidR="00A304A3">
        <w:rPr>
          <w:rFonts w:asciiTheme="majorHAnsi" w:hAnsiTheme="majorHAnsi" w:cstheme="majorHAnsi"/>
        </w:rPr>
        <w:t xml:space="preserve"> of the report, </w:t>
      </w:r>
      <w:r w:rsidRPr="00DB681C">
        <w:rPr>
          <w:rFonts w:asciiTheme="majorHAnsi" w:hAnsiTheme="majorHAnsi" w:cstheme="majorHAnsi"/>
        </w:rPr>
        <w:t xml:space="preserve">this data request will slowly evolve to meet current needs. </w:t>
      </w:r>
      <w:r w:rsidR="00A304A3">
        <w:rPr>
          <w:rFonts w:asciiTheme="majorHAnsi" w:hAnsiTheme="majorHAnsi" w:cstheme="majorHAnsi"/>
        </w:rPr>
        <w:t>Institutional Research will expect a request for t</w:t>
      </w:r>
      <w:r w:rsidR="00154823" w:rsidRPr="00DB681C">
        <w:rPr>
          <w:rFonts w:asciiTheme="majorHAnsi" w:hAnsiTheme="majorHAnsi" w:cstheme="majorHAnsi"/>
        </w:rPr>
        <w:t xml:space="preserve">he </w:t>
      </w:r>
      <w:r w:rsidR="00154823" w:rsidRPr="00A304A3">
        <w:rPr>
          <w:rFonts w:asciiTheme="majorHAnsi" w:hAnsiTheme="majorHAnsi" w:cstheme="majorHAnsi"/>
        </w:rPr>
        <w:t>following data sets</w:t>
      </w:r>
      <w:r w:rsidR="00154823" w:rsidRPr="00DB681C">
        <w:rPr>
          <w:rFonts w:asciiTheme="majorHAnsi" w:hAnsiTheme="majorHAnsi" w:cstheme="majorHAnsi"/>
        </w:rPr>
        <w:t xml:space="preserve"> each Fall semester</w:t>
      </w:r>
      <w:r w:rsidR="008A4428">
        <w:rPr>
          <w:rFonts w:asciiTheme="majorHAnsi" w:hAnsiTheme="majorHAnsi" w:cstheme="majorHAnsi"/>
        </w:rPr>
        <w:t xml:space="preserve"> from AAC</w:t>
      </w:r>
      <w:r w:rsidR="00154823" w:rsidRPr="00DB681C">
        <w:rPr>
          <w:rFonts w:asciiTheme="majorHAnsi" w:hAnsiTheme="majorHAnsi" w:cstheme="majorHAnsi"/>
        </w:rPr>
        <w:t>:</w:t>
      </w:r>
    </w:p>
    <w:p w:rsidR="00154823" w:rsidRPr="00DB681C" w:rsidRDefault="00154823" w:rsidP="00810908">
      <w:pPr>
        <w:pStyle w:val="ListParagraph"/>
        <w:numPr>
          <w:ilvl w:val="2"/>
          <w:numId w:val="1"/>
        </w:numPr>
        <w:rPr>
          <w:rFonts w:asciiTheme="majorHAnsi" w:hAnsiTheme="majorHAnsi" w:cstheme="majorHAnsi"/>
        </w:rPr>
      </w:pPr>
      <w:r w:rsidRPr="00DB681C">
        <w:rPr>
          <w:rFonts w:asciiTheme="majorHAnsi" w:hAnsiTheme="majorHAnsi" w:cstheme="majorHAnsi"/>
        </w:rPr>
        <w:t>Summary of faculty employment</w:t>
      </w:r>
      <w:r w:rsidR="00810908" w:rsidRPr="00DB681C">
        <w:rPr>
          <w:rFonts w:asciiTheme="majorHAnsi" w:hAnsiTheme="majorHAnsi" w:cstheme="majorHAnsi"/>
        </w:rPr>
        <w:t>, both by headcount and FTE, sorted</w:t>
      </w:r>
      <w:r w:rsidRPr="00DB681C">
        <w:rPr>
          <w:rFonts w:asciiTheme="majorHAnsi" w:hAnsiTheme="majorHAnsi" w:cstheme="majorHAnsi"/>
        </w:rPr>
        <w:t xml:space="preserve"> by</w:t>
      </w:r>
      <w:r w:rsidR="00810908" w:rsidRPr="00DB681C">
        <w:rPr>
          <w:rFonts w:asciiTheme="majorHAnsi" w:hAnsiTheme="majorHAnsi" w:cstheme="majorHAnsi"/>
        </w:rPr>
        <w:t xml:space="preserve"> faculty</w:t>
      </w:r>
      <w:r w:rsidRPr="00DB681C">
        <w:rPr>
          <w:rFonts w:asciiTheme="majorHAnsi" w:hAnsiTheme="majorHAnsi" w:cstheme="majorHAnsi"/>
        </w:rPr>
        <w:t xml:space="preserve"> </w:t>
      </w:r>
      <w:r w:rsidR="00810908" w:rsidRPr="00DB681C">
        <w:rPr>
          <w:rFonts w:asciiTheme="majorHAnsi" w:hAnsiTheme="majorHAnsi" w:cstheme="majorHAnsi"/>
        </w:rPr>
        <w:t>status (TT; non-TT; instructor/senior instructor; temporary)</w:t>
      </w:r>
    </w:p>
    <w:p w:rsidR="00470B28" w:rsidRPr="00DB681C" w:rsidRDefault="00470B28" w:rsidP="00470B28">
      <w:pPr>
        <w:pStyle w:val="ListParagraph"/>
        <w:numPr>
          <w:ilvl w:val="2"/>
          <w:numId w:val="1"/>
        </w:numPr>
        <w:rPr>
          <w:rFonts w:asciiTheme="majorHAnsi" w:hAnsiTheme="majorHAnsi" w:cstheme="majorHAnsi"/>
        </w:rPr>
      </w:pPr>
      <w:r w:rsidRPr="00DB681C">
        <w:rPr>
          <w:rFonts w:asciiTheme="majorHAnsi" w:hAnsiTheme="majorHAnsi" w:cstheme="majorHAnsi"/>
        </w:rPr>
        <w:t>Summary of non-faculty employment, sorted by type (staff, administrative, executive, etc).</w:t>
      </w:r>
    </w:p>
    <w:p w:rsidR="00810908" w:rsidRPr="00DB681C" w:rsidRDefault="00810908" w:rsidP="00470B28">
      <w:pPr>
        <w:pStyle w:val="ListParagraph"/>
        <w:numPr>
          <w:ilvl w:val="2"/>
          <w:numId w:val="1"/>
        </w:numPr>
        <w:rPr>
          <w:rFonts w:asciiTheme="majorHAnsi" w:hAnsiTheme="majorHAnsi" w:cstheme="majorHAnsi"/>
        </w:rPr>
      </w:pPr>
      <w:r w:rsidRPr="00DB681C">
        <w:rPr>
          <w:rFonts w:asciiTheme="majorHAnsi" w:hAnsiTheme="majorHAnsi" w:cstheme="majorHAnsi"/>
        </w:rPr>
        <w:t xml:space="preserve">Summary of </w:t>
      </w:r>
      <w:r w:rsidR="00470B28" w:rsidRPr="00DB681C">
        <w:rPr>
          <w:rFonts w:asciiTheme="majorHAnsi" w:hAnsiTheme="majorHAnsi" w:cstheme="majorHAnsi"/>
          <w:i/>
          <w:iCs/>
        </w:rPr>
        <w:t xml:space="preserve">all </w:t>
      </w:r>
      <w:r w:rsidRPr="00DB681C">
        <w:rPr>
          <w:rFonts w:asciiTheme="majorHAnsi" w:hAnsiTheme="majorHAnsi" w:cstheme="majorHAnsi"/>
        </w:rPr>
        <w:t xml:space="preserve">Student Credit Hour production, </w:t>
      </w:r>
      <w:r w:rsidR="00470B28" w:rsidRPr="00DB681C">
        <w:rPr>
          <w:rFonts w:asciiTheme="majorHAnsi" w:hAnsiTheme="majorHAnsi" w:cstheme="majorHAnsi"/>
        </w:rPr>
        <w:t xml:space="preserve">broken down </w:t>
      </w:r>
      <w:r w:rsidRPr="00DB681C">
        <w:rPr>
          <w:rFonts w:asciiTheme="majorHAnsi" w:hAnsiTheme="majorHAnsi" w:cstheme="majorHAnsi"/>
        </w:rPr>
        <w:t>by faculty</w:t>
      </w:r>
      <w:r w:rsidR="00470B28" w:rsidRPr="00DB681C">
        <w:rPr>
          <w:rFonts w:asciiTheme="majorHAnsi" w:hAnsiTheme="majorHAnsi" w:cstheme="majorHAnsi"/>
        </w:rPr>
        <w:t xml:space="preserve"> type</w:t>
      </w:r>
      <w:r w:rsidRPr="00DB681C">
        <w:rPr>
          <w:rFonts w:asciiTheme="majorHAnsi" w:hAnsiTheme="majorHAnsi" w:cstheme="majorHAnsi"/>
        </w:rPr>
        <w:t>, and to include non-faculty SCH production (graduate assistants, staff members, coaches, etc.)</w:t>
      </w:r>
    </w:p>
    <w:p w:rsidR="00810908" w:rsidRDefault="00810908" w:rsidP="00810908">
      <w:pPr>
        <w:pStyle w:val="ListParagraph"/>
        <w:numPr>
          <w:ilvl w:val="2"/>
          <w:numId w:val="1"/>
        </w:numPr>
        <w:rPr>
          <w:rFonts w:asciiTheme="majorHAnsi" w:hAnsiTheme="majorHAnsi" w:cstheme="majorHAnsi"/>
        </w:rPr>
      </w:pPr>
      <w:r w:rsidRPr="00DB681C">
        <w:rPr>
          <w:rFonts w:asciiTheme="majorHAnsi" w:hAnsiTheme="majorHAnsi" w:cstheme="majorHAnsi"/>
        </w:rPr>
        <w:t>Salary data, categorized by faculty categories and into staff, administrative</w:t>
      </w:r>
      <w:r w:rsidR="00470B28" w:rsidRPr="00DB681C">
        <w:rPr>
          <w:rFonts w:asciiTheme="majorHAnsi" w:hAnsiTheme="majorHAnsi" w:cstheme="majorHAnsi"/>
        </w:rPr>
        <w:t>,</w:t>
      </w:r>
      <w:r w:rsidRPr="00DB681C">
        <w:rPr>
          <w:rFonts w:asciiTheme="majorHAnsi" w:hAnsiTheme="majorHAnsi" w:cstheme="majorHAnsi"/>
        </w:rPr>
        <w:t xml:space="preserve"> e</w:t>
      </w:r>
      <w:r w:rsidR="00470B28" w:rsidRPr="00DB681C">
        <w:rPr>
          <w:rFonts w:asciiTheme="majorHAnsi" w:hAnsiTheme="majorHAnsi" w:cstheme="majorHAnsi"/>
        </w:rPr>
        <w:t xml:space="preserve">xecutive, and other </w:t>
      </w:r>
      <w:r w:rsidRPr="00DB681C">
        <w:rPr>
          <w:rFonts w:asciiTheme="majorHAnsi" w:hAnsiTheme="majorHAnsi" w:cstheme="majorHAnsi"/>
        </w:rPr>
        <w:t>type</w:t>
      </w:r>
      <w:r w:rsidR="00470B28" w:rsidRPr="00DB681C">
        <w:rPr>
          <w:rFonts w:asciiTheme="majorHAnsi" w:hAnsiTheme="majorHAnsi" w:cstheme="majorHAnsi"/>
        </w:rPr>
        <w:t>s</w:t>
      </w:r>
      <w:r w:rsidRPr="00DB681C">
        <w:rPr>
          <w:rFonts w:asciiTheme="majorHAnsi" w:hAnsiTheme="majorHAnsi" w:cstheme="majorHAnsi"/>
        </w:rPr>
        <w:t>.</w:t>
      </w:r>
    </w:p>
    <w:p w:rsidR="008A4428" w:rsidRPr="00DB681C" w:rsidRDefault="008A4428" w:rsidP="008A4428">
      <w:pPr>
        <w:pStyle w:val="ListParagraph"/>
        <w:ind w:left="2160"/>
        <w:rPr>
          <w:rFonts w:asciiTheme="majorHAnsi" w:hAnsiTheme="majorHAnsi" w:cstheme="majorHAnsi"/>
        </w:rPr>
      </w:pPr>
    </w:p>
    <w:p w:rsidR="009416B1" w:rsidRPr="00DB681C" w:rsidRDefault="00DB681C" w:rsidP="00154823">
      <w:pPr>
        <w:pStyle w:val="ListParagraph"/>
        <w:numPr>
          <w:ilvl w:val="1"/>
          <w:numId w:val="1"/>
        </w:numPr>
        <w:rPr>
          <w:rFonts w:asciiTheme="majorHAnsi" w:hAnsiTheme="majorHAnsi" w:cstheme="majorHAnsi"/>
        </w:rPr>
      </w:pPr>
      <w:r w:rsidRPr="00DB681C">
        <w:rPr>
          <w:rFonts w:asciiTheme="majorHAnsi" w:hAnsiTheme="majorHAnsi" w:cstheme="majorHAnsi"/>
          <w:b/>
          <w:bCs/>
        </w:rPr>
        <w:lastRenderedPageBreak/>
        <w:t>Remaining challenges:</w:t>
      </w:r>
      <w:r w:rsidRPr="00DB681C">
        <w:rPr>
          <w:rFonts w:asciiTheme="majorHAnsi" w:hAnsiTheme="majorHAnsi" w:cstheme="majorHAnsi"/>
        </w:rPr>
        <w:t xml:space="preserve"> </w:t>
      </w:r>
      <w:r w:rsidR="009416B1" w:rsidRPr="00DB681C">
        <w:rPr>
          <w:rFonts w:asciiTheme="majorHAnsi" w:hAnsiTheme="majorHAnsi" w:cstheme="majorHAnsi"/>
        </w:rPr>
        <w:t>We encountered several major obstacles which will need to be resolved in 2018-19:</w:t>
      </w:r>
    </w:p>
    <w:p w:rsidR="00810908" w:rsidRPr="00DB681C" w:rsidRDefault="00810908" w:rsidP="00DB681C">
      <w:pPr>
        <w:pStyle w:val="ListParagraph"/>
        <w:numPr>
          <w:ilvl w:val="2"/>
          <w:numId w:val="1"/>
        </w:numPr>
        <w:rPr>
          <w:rFonts w:asciiTheme="majorHAnsi" w:hAnsiTheme="majorHAnsi" w:cstheme="majorHAnsi"/>
        </w:rPr>
      </w:pPr>
      <w:r w:rsidRPr="00DB681C">
        <w:rPr>
          <w:rFonts w:asciiTheme="majorHAnsi" w:hAnsiTheme="majorHAnsi" w:cstheme="majorHAnsi"/>
          <w:b/>
          <w:bCs/>
        </w:rPr>
        <w:t>Inconsistency of data</w:t>
      </w:r>
      <w:r w:rsidRPr="00DB681C">
        <w:rPr>
          <w:rFonts w:asciiTheme="majorHAnsi" w:hAnsiTheme="majorHAnsi" w:cstheme="majorHAnsi"/>
        </w:rPr>
        <w:t>: Terminolog</w:t>
      </w:r>
      <w:r w:rsidR="006A45B6" w:rsidRPr="00DB681C">
        <w:rPr>
          <w:rFonts w:asciiTheme="majorHAnsi" w:hAnsiTheme="majorHAnsi" w:cstheme="majorHAnsi"/>
        </w:rPr>
        <w:t xml:space="preserve">y changes frequently at academic institutions.  In the data provided from IR, </w:t>
      </w:r>
      <w:r w:rsidR="00DE69DB" w:rsidRPr="00DB681C">
        <w:rPr>
          <w:rFonts w:asciiTheme="majorHAnsi" w:hAnsiTheme="majorHAnsi" w:cstheme="majorHAnsi"/>
        </w:rPr>
        <w:t xml:space="preserve">faculty, staff, administrative, and executive categories and </w:t>
      </w:r>
      <w:r w:rsidR="00DB681C" w:rsidRPr="00DB681C">
        <w:rPr>
          <w:rFonts w:asciiTheme="majorHAnsi" w:hAnsiTheme="majorHAnsi" w:cstheme="majorHAnsi"/>
        </w:rPr>
        <w:t xml:space="preserve">sub-categories </w:t>
      </w:r>
      <w:r w:rsidR="006A45B6" w:rsidRPr="00DB681C">
        <w:rPr>
          <w:rFonts w:asciiTheme="majorHAnsi" w:hAnsiTheme="majorHAnsi" w:cstheme="majorHAnsi"/>
        </w:rPr>
        <w:t>are defined in different ways year to year, making comparisons</w:t>
      </w:r>
      <w:r w:rsidR="00DB681C" w:rsidRPr="00DB681C">
        <w:rPr>
          <w:rFonts w:asciiTheme="majorHAnsi" w:hAnsiTheme="majorHAnsi" w:cstheme="majorHAnsi"/>
        </w:rPr>
        <w:t xml:space="preserve"> over time</w:t>
      </w:r>
      <w:r w:rsidR="006A45B6" w:rsidRPr="00DB681C">
        <w:rPr>
          <w:rFonts w:asciiTheme="majorHAnsi" w:hAnsiTheme="majorHAnsi" w:cstheme="majorHAnsi"/>
        </w:rPr>
        <w:t xml:space="preserve"> difficult.  Standard definitions need to </w:t>
      </w:r>
      <w:r w:rsidR="00DE69DB" w:rsidRPr="00DB681C">
        <w:rPr>
          <w:rFonts w:asciiTheme="majorHAnsi" w:hAnsiTheme="majorHAnsi" w:cstheme="majorHAnsi"/>
        </w:rPr>
        <w:t>be agr</w:t>
      </w:r>
      <w:r w:rsidR="00DB681C" w:rsidRPr="00DB681C">
        <w:rPr>
          <w:rFonts w:asciiTheme="majorHAnsi" w:hAnsiTheme="majorHAnsi" w:cstheme="majorHAnsi"/>
        </w:rPr>
        <w:t>e</w:t>
      </w:r>
      <w:r w:rsidR="006A45B6" w:rsidRPr="00DB681C">
        <w:rPr>
          <w:rFonts w:asciiTheme="majorHAnsi" w:hAnsiTheme="majorHAnsi" w:cstheme="majorHAnsi"/>
        </w:rPr>
        <w:t>ed upon and regularized in the data collection process.</w:t>
      </w:r>
      <w:r w:rsidRPr="00DB681C">
        <w:rPr>
          <w:rFonts w:asciiTheme="majorHAnsi" w:hAnsiTheme="majorHAnsi" w:cstheme="majorHAnsi"/>
        </w:rPr>
        <w:t xml:space="preserve">  </w:t>
      </w:r>
    </w:p>
    <w:p w:rsidR="00154823" w:rsidRPr="00DB681C" w:rsidRDefault="009416B1" w:rsidP="00DB681C">
      <w:pPr>
        <w:pStyle w:val="ListParagraph"/>
        <w:numPr>
          <w:ilvl w:val="2"/>
          <w:numId w:val="1"/>
        </w:numPr>
        <w:rPr>
          <w:rFonts w:asciiTheme="majorHAnsi" w:hAnsiTheme="majorHAnsi" w:cstheme="majorHAnsi"/>
        </w:rPr>
      </w:pPr>
      <w:r w:rsidRPr="00DB681C">
        <w:rPr>
          <w:rFonts w:asciiTheme="majorHAnsi" w:hAnsiTheme="majorHAnsi" w:cstheme="majorHAnsi"/>
          <w:b/>
          <w:bCs/>
        </w:rPr>
        <w:t>Late delivery of information:</w:t>
      </w:r>
      <w:r w:rsidRPr="00DB681C">
        <w:rPr>
          <w:rFonts w:asciiTheme="majorHAnsi" w:hAnsiTheme="majorHAnsi" w:cstheme="majorHAnsi"/>
        </w:rPr>
        <w:t xml:space="preserve"> Institutional Research is unable to provide data for the previous academic year</w:t>
      </w:r>
      <w:r w:rsidR="00154823" w:rsidRPr="00DB681C">
        <w:rPr>
          <w:rFonts w:asciiTheme="majorHAnsi" w:hAnsiTheme="majorHAnsi" w:cstheme="majorHAnsi"/>
        </w:rPr>
        <w:t xml:space="preserve"> until late February</w:t>
      </w:r>
      <w:r w:rsidRPr="00DB681C">
        <w:rPr>
          <w:rFonts w:asciiTheme="majorHAnsi" w:hAnsiTheme="majorHAnsi" w:cstheme="majorHAnsi"/>
        </w:rPr>
        <w:t>.  This leaves the committee a short amount of time to complete their work, during the busy end of the Spring seme</w:t>
      </w:r>
      <w:r w:rsidR="00154823" w:rsidRPr="00DB681C">
        <w:rPr>
          <w:rFonts w:asciiTheme="majorHAnsi" w:hAnsiTheme="majorHAnsi" w:cstheme="majorHAnsi"/>
        </w:rPr>
        <w:t xml:space="preserve">ster, </w:t>
      </w:r>
      <w:r w:rsidR="006A45B6" w:rsidRPr="00DB681C">
        <w:rPr>
          <w:rFonts w:asciiTheme="majorHAnsi" w:hAnsiTheme="majorHAnsi" w:cstheme="majorHAnsi"/>
        </w:rPr>
        <w:t>in order</w:t>
      </w:r>
      <w:r w:rsidR="00154823" w:rsidRPr="00DB681C">
        <w:rPr>
          <w:rFonts w:asciiTheme="majorHAnsi" w:hAnsiTheme="majorHAnsi" w:cstheme="majorHAnsi"/>
        </w:rPr>
        <w:t xml:space="preserve"> </w:t>
      </w:r>
      <w:r w:rsidR="00972FC3">
        <w:rPr>
          <w:rFonts w:asciiTheme="majorHAnsi" w:hAnsiTheme="majorHAnsi" w:cstheme="majorHAnsi"/>
        </w:rPr>
        <w:t>for the report to be</w:t>
      </w:r>
      <w:r w:rsidR="00154823" w:rsidRPr="00DB681C">
        <w:rPr>
          <w:rFonts w:asciiTheme="majorHAnsi" w:hAnsiTheme="majorHAnsi" w:cstheme="majorHAnsi"/>
        </w:rPr>
        <w:t xml:space="preserve"> deli</w:t>
      </w:r>
      <w:r w:rsidRPr="00DB681C">
        <w:rPr>
          <w:rFonts w:asciiTheme="majorHAnsi" w:hAnsiTheme="majorHAnsi" w:cstheme="majorHAnsi"/>
        </w:rPr>
        <w:t>vered to Faculty Senate</w:t>
      </w:r>
      <w:r w:rsidR="006A45B6" w:rsidRPr="00DB681C">
        <w:rPr>
          <w:rFonts w:asciiTheme="majorHAnsi" w:hAnsiTheme="majorHAnsi" w:cstheme="majorHAnsi"/>
        </w:rPr>
        <w:t xml:space="preserve"> in early April</w:t>
      </w:r>
      <w:r w:rsidRPr="00DB681C">
        <w:rPr>
          <w:rFonts w:asciiTheme="majorHAnsi" w:hAnsiTheme="majorHAnsi" w:cstheme="majorHAnsi"/>
        </w:rPr>
        <w:t xml:space="preserve">. </w:t>
      </w:r>
    </w:p>
    <w:p w:rsidR="009416B1" w:rsidRPr="00DB681C" w:rsidRDefault="00154823" w:rsidP="00A304A3">
      <w:pPr>
        <w:pStyle w:val="ListParagraph"/>
        <w:numPr>
          <w:ilvl w:val="2"/>
          <w:numId w:val="1"/>
        </w:numPr>
        <w:rPr>
          <w:rFonts w:asciiTheme="majorHAnsi" w:hAnsiTheme="majorHAnsi" w:cstheme="majorHAnsi"/>
        </w:rPr>
      </w:pPr>
      <w:r w:rsidRPr="00DB681C">
        <w:rPr>
          <w:rFonts w:asciiTheme="majorHAnsi" w:hAnsiTheme="majorHAnsi" w:cstheme="majorHAnsi"/>
          <w:b/>
          <w:bCs/>
        </w:rPr>
        <w:t>Coordination with FEBC and FAC</w:t>
      </w:r>
      <w:r w:rsidRPr="00DB681C">
        <w:rPr>
          <w:rFonts w:asciiTheme="majorHAnsi" w:hAnsiTheme="majorHAnsi" w:cstheme="majorHAnsi"/>
        </w:rPr>
        <w:t xml:space="preserve">: </w:t>
      </w:r>
      <w:r w:rsidR="00DB681C">
        <w:rPr>
          <w:rFonts w:asciiTheme="majorHAnsi" w:hAnsiTheme="majorHAnsi" w:cstheme="majorHAnsi"/>
        </w:rPr>
        <w:t xml:space="preserve">It was proposed that </w:t>
      </w:r>
      <w:r w:rsidR="00A304A3">
        <w:rPr>
          <w:rFonts w:asciiTheme="majorHAnsi" w:hAnsiTheme="majorHAnsi" w:cstheme="majorHAnsi"/>
        </w:rPr>
        <w:t>AAC, FEBC, and FAC produce a joint report each year.  W</w:t>
      </w:r>
      <w:r w:rsidR="009416B1" w:rsidRPr="00DB681C">
        <w:rPr>
          <w:rFonts w:asciiTheme="majorHAnsi" w:hAnsiTheme="majorHAnsi" w:cstheme="majorHAnsi"/>
        </w:rPr>
        <w:t>e strongly recommend that the report be solely the responsibility of AAC in the f</w:t>
      </w:r>
      <w:r w:rsidR="00A304A3">
        <w:rPr>
          <w:rFonts w:asciiTheme="majorHAnsi" w:hAnsiTheme="majorHAnsi" w:cstheme="majorHAnsi"/>
        </w:rPr>
        <w:t>uture, for considerations of coordination and efficiency.</w:t>
      </w:r>
      <w:r w:rsidRPr="00DB681C">
        <w:rPr>
          <w:rFonts w:asciiTheme="majorHAnsi" w:hAnsiTheme="majorHAnsi" w:cstheme="majorHAnsi"/>
        </w:rPr>
        <w:t xml:space="preserve">  </w:t>
      </w:r>
      <w:r w:rsidR="009416B1" w:rsidRPr="00DB681C">
        <w:rPr>
          <w:rFonts w:asciiTheme="majorHAnsi" w:hAnsiTheme="majorHAnsi" w:cstheme="majorHAnsi"/>
        </w:rPr>
        <w:t xml:space="preserve"> Ad</w:t>
      </w:r>
      <w:r w:rsidRPr="00DB681C">
        <w:rPr>
          <w:rFonts w:asciiTheme="majorHAnsi" w:hAnsiTheme="majorHAnsi" w:cstheme="majorHAnsi"/>
        </w:rPr>
        <w:t>ditional repo</w:t>
      </w:r>
      <w:r w:rsidR="00A304A3">
        <w:rPr>
          <w:rFonts w:asciiTheme="majorHAnsi" w:hAnsiTheme="majorHAnsi" w:cstheme="majorHAnsi"/>
        </w:rPr>
        <w:t>rts from FEBC on FAC on</w:t>
      </w:r>
      <w:r w:rsidR="00DE69DB" w:rsidRPr="00DB681C">
        <w:rPr>
          <w:rFonts w:asciiTheme="majorHAnsi" w:hAnsiTheme="majorHAnsi" w:cstheme="majorHAnsi"/>
        </w:rPr>
        <w:t xml:space="preserve"> </w:t>
      </w:r>
      <w:r w:rsidRPr="00DB681C">
        <w:rPr>
          <w:rFonts w:asciiTheme="majorHAnsi" w:hAnsiTheme="majorHAnsi" w:cstheme="majorHAnsi"/>
        </w:rPr>
        <w:t>related i</w:t>
      </w:r>
      <w:r w:rsidR="00DE69DB" w:rsidRPr="00DB681C">
        <w:rPr>
          <w:rFonts w:asciiTheme="majorHAnsi" w:hAnsiTheme="majorHAnsi" w:cstheme="majorHAnsi"/>
        </w:rPr>
        <w:t>ssues should remain separate, or attached as an addendum.</w:t>
      </w:r>
    </w:p>
    <w:p w:rsidR="00154823" w:rsidRPr="00DB681C" w:rsidRDefault="00154823" w:rsidP="008A4428">
      <w:pPr>
        <w:pStyle w:val="ListParagraph"/>
        <w:numPr>
          <w:ilvl w:val="0"/>
          <w:numId w:val="1"/>
        </w:numPr>
        <w:rPr>
          <w:rFonts w:asciiTheme="majorHAnsi" w:hAnsiTheme="majorHAnsi" w:cstheme="majorHAnsi"/>
          <w:b/>
          <w:bCs/>
        </w:rPr>
      </w:pPr>
      <w:r w:rsidRPr="00DB681C">
        <w:rPr>
          <w:rFonts w:asciiTheme="majorHAnsi" w:hAnsiTheme="majorHAnsi" w:cstheme="majorHAnsi"/>
          <w:b/>
          <w:bCs/>
        </w:rPr>
        <w:t xml:space="preserve">Presidential Search: </w:t>
      </w:r>
      <w:r w:rsidR="0084334B" w:rsidRPr="00DB681C">
        <w:rPr>
          <w:rFonts w:asciiTheme="majorHAnsi" w:hAnsiTheme="majorHAnsi" w:cstheme="majorHAnsi"/>
        </w:rPr>
        <w:t>AAC monitored and reported to Faculty Senate on the Presidential Search in Fall semester 2017.  While much of the work in the early stages of the search process</w:t>
      </w:r>
      <w:r w:rsidR="008A4428">
        <w:rPr>
          <w:rFonts w:asciiTheme="majorHAnsi" w:hAnsiTheme="majorHAnsi" w:cstheme="majorHAnsi"/>
        </w:rPr>
        <w:t xml:space="preserve"> was</w:t>
      </w:r>
      <w:r w:rsidR="0084334B" w:rsidRPr="00DB681C">
        <w:rPr>
          <w:rFonts w:asciiTheme="majorHAnsi" w:hAnsiTheme="majorHAnsi" w:cstheme="majorHAnsi"/>
        </w:rPr>
        <w:t xml:space="preserve"> confidential, we did maintain contact with Jeff Taylor, the chair of the presidential search committee, and reported back </w:t>
      </w:r>
      <w:r w:rsidR="008A4428">
        <w:rPr>
          <w:rFonts w:asciiTheme="majorHAnsi" w:hAnsiTheme="majorHAnsi" w:cstheme="majorHAnsi"/>
        </w:rPr>
        <w:t>on the progress of the search to</w:t>
      </w:r>
      <w:r w:rsidR="0084334B" w:rsidRPr="00DB681C">
        <w:rPr>
          <w:rFonts w:asciiTheme="majorHAnsi" w:hAnsiTheme="majorHAnsi" w:cstheme="majorHAnsi"/>
        </w:rPr>
        <w:t xml:space="preserve"> Senate</w:t>
      </w:r>
      <w:r w:rsidR="008A4428">
        <w:rPr>
          <w:rFonts w:asciiTheme="majorHAnsi" w:hAnsiTheme="majorHAnsi" w:cstheme="majorHAnsi"/>
        </w:rPr>
        <w:t xml:space="preserve"> and Senate Exec</w:t>
      </w:r>
      <w:r w:rsidR="0084334B" w:rsidRPr="00DB681C">
        <w:rPr>
          <w:rFonts w:asciiTheme="majorHAnsi" w:hAnsiTheme="majorHAnsi" w:cstheme="majorHAnsi"/>
        </w:rPr>
        <w:t>.  We were pleased with the quality of the candidates they identified, the wide range of input they solicited from groups across the university, and the success</w:t>
      </w:r>
      <w:r w:rsidR="008A4428">
        <w:rPr>
          <w:rFonts w:asciiTheme="majorHAnsi" w:hAnsiTheme="majorHAnsi" w:cstheme="majorHAnsi"/>
        </w:rPr>
        <w:t>ful completion</w:t>
      </w:r>
      <w:r w:rsidR="0084334B" w:rsidRPr="00DB681C">
        <w:rPr>
          <w:rFonts w:asciiTheme="majorHAnsi" w:hAnsiTheme="majorHAnsi" w:cstheme="majorHAnsi"/>
        </w:rPr>
        <w:t xml:space="preserve"> of the search under a short deadline.</w:t>
      </w:r>
    </w:p>
    <w:p w:rsidR="00154823" w:rsidRPr="00DB681C" w:rsidRDefault="00154823" w:rsidP="00154823">
      <w:pPr>
        <w:pStyle w:val="ListParagraph"/>
        <w:numPr>
          <w:ilvl w:val="0"/>
          <w:numId w:val="1"/>
        </w:numPr>
        <w:rPr>
          <w:rFonts w:asciiTheme="majorHAnsi" w:hAnsiTheme="majorHAnsi" w:cstheme="majorHAnsi"/>
          <w:b/>
          <w:bCs/>
        </w:rPr>
      </w:pPr>
      <w:r w:rsidRPr="00DB681C">
        <w:rPr>
          <w:rFonts w:asciiTheme="majorHAnsi" w:hAnsiTheme="majorHAnsi" w:cstheme="majorHAnsi"/>
          <w:b/>
          <w:bCs/>
        </w:rPr>
        <w:t>Proposed Pearson contract:</w:t>
      </w:r>
      <w:r w:rsidR="0084334B" w:rsidRPr="00DB681C">
        <w:rPr>
          <w:rFonts w:asciiTheme="majorHAnsi" w:hAnsiTheme="majorHAnsi" w:cstheme="majorHAnsi"/>
          <w:b/>
          <w:bCs/>
        </w:rPr>
        <w:t xml:space="preserve">  </w:t>
      </w:r>
      <w:r w:rsidR="0084334B" w:rsidRPr="00DB681C">
        <w:rPr>
          <w:rFonts w:asciiTheme="majorHAnsi" w:hAnsiTheme="majorHAnsi" w:cstheme="majorHAnsi"/>
        </w:rPr>
        <w:t>Members of AAC were active in exploring the advantages and disadvantages of the proposed contract with Pearson</w:t>
      </w:r>
      <w:r w:rsidR="00EE11C3" w:rsidRPr="00DB681C">
        <w:rPr>
          <w:rFonts w:asciiTheme="majorHAnsi" w:hAnsiTheme="majorHAnsi" w:cstheme="majorHAnsi"/>
        </w:rPr>
        <w:t xml:space="preserve"> to</w:t>
      </w:r>
      <w:r w:rsidR="008A4428">
        <w:rPr>
          <w:rFonts w:asciiTheme="majorHAnsi" w:hAnsiTheme="majorHAnsi" w:cstheme="majorHAnsi"/>
        </w:rPr>
        <w:t xml:space="preserve"> advertise and</w:t>
      </w:r>
      <w:r w:rsidR="00EE11C3" w:rsidRPr="00DB681C">
        <w:rPr>
          <w:rFonts w:asciiTheme="majorHAnsi" w:hAnsiTheme="majorHAnsi" w:cstheme="majorHAnsi"/>
        </w:rPr>
        <w:t xml:space="preserve"> deliver</w:t>
      </w:r>
      <w:r w:rsidR="008A4428">
        <w:rPr>
          <w:rFonts w:asciiTheme="majorHAnsi" w:hAnsiTheme="majorHAnsi" w:cstheme="majorHAnsi"/>
        </w:rPr>
        <w:t xml:space="preserve"> online curricula for several campus units</w:t>
      </w:r>
      <w:r w:rsidR="0084334B" w:rsidRPr="00DB681C">
        <w:rPr>
          <w:rFonts w:asciiTheme="majorHAnsi" w:hAnsiTheme="majorHAnsi" w:cstheme="majorHAnsi"/>
        </w:rPr>
        <w:t>.  After reading the market analysis report and attending the presentation by Pearson officials on campus, AAC deliver</w:t>
      </w:r>
      <w:r w:rsidR="008A4428">
        <w:rPr>
          <w:rFonts w:asciiTheme="majorHAnsi" w:hAnsiTheme="majorHAnsi" w:cstheme="majorHAnsi"/>
        </w:rPr>
        <w:t>ed a list of concerns to S</w:t>
      </w:r>
      <w:r w:rsidR="0084334B" w:rsidRPr="00DB681C">
        <w:rPr>
          <w:rFonts w:asciiTheme="majorHAnsi" w:hAnsiTheme="majorHAnsi" w:cstheme="majorHAnsi"/>
        </w:rPr>
        <w:t>enate that included faculty a</w:t>
      </w:r>
      <w:r w:rsidR="00EE11C3" w:rsidRPr="00DB681C">
        <w:rPr>
          <w:rFonts w:asciiTheme="majorHAnsi" w:hAnsiTheme="majorHAnsi" w:cstheme="majorHAnsi"/>
        </w:rPr>
        <w:t>uthority over curricula,</w:t>
      </w:r>
      <w:r w:rsidR="0084334B" w:rsidRPr="00DB681C">
        <w:rPr>
          <w:rFonts w:asciiTheme="majorHAnsi" w:hAnsiTheme="majorHAnsi" w:cstheme="majorHAnsi"/>
        </w:rPr>
        <w:t xml:space="preserve"> </w:t>
      </w:r>
      <w:r w:rsidR="00EE11C3" w:rsidRPr="00DB681C">
        <w:rPr>
          <w:rFonts w:asciiTheme="majorHAnsi" w:hAnsiTheme="majorHAnsi" w:cstheme="majorHAnsi"/>
        </w:rPr>
        <w:t>privacy of student data, advising structure, and cost effectiveness.  These concerns were expressed widely by groups across campus and were cited in the decision to discontinue negotiations between ISU and Pearson.</w:t>
      </w:r>
    </w:p>
    <w:p w:rsidR="00EF1472" w:rsidRPr="008A4428" w:rsidRDefault="00154823" w:rsidP="008A4428">
      <w:pPr>
        <w:pStyle w:val="ListParagraph"/>
        <w:numPr>
          <w:ilvl w:val="0"/>
          <w:numId w:val="1"/>
        </w:numPr>
        <w:rPr>
          <w:rFonts w:asciiTheme="majorHAnsi" w:hAnsiTheme="majorHAnsi" w:cstheme="majorHAnsi"/>
          <w:b/>
          <w:bCs/>
        </w:rPr>
      </w:pPr>
      <w:r w:rsidRPr="00DB681C">
        <w:rPr>
          <w:rFonts w:asciiTheme="majorHAnsi" w:hAnsiTheme="majorHAnsi" w:cstheme="majorHAnsi"/>
          <w:b/>
          <w:bCs/>
        </w:rPr>
        <w:t>Presidential Council on Inclusive Excellence:</w:t>
      </w:r>
      <w:r w:rsidR="00EE11C3" w:rsidRPr="00DB681C">
        <w:rPr>
          <w:rFonts w:asciiTheme="majorHAnsi" w:hAnsiTheme="majorHAnsi" w:cstheme="majorHAnsi"/>
          <w:b/>
          <w:bCs/>
        </w:rPr>
        <w:t xml:space="preserve">  </w:t>
      </w:r>
      <w:r w:rsidR="00EE11C3" w:rsidRPr="00DB681C">
        <w:rPr>
          <w:rFonts w:asciiTheme="majorHAnsi" w:hAnsiTheme="majorHAnsi" w:cstheme="majorHAnsi"/>
        </w:rPr>
        <w:t xml:space="preserve">AAC met twice with Dr. Leah Reynolds on inclusive excellence initiatives across campus and offered input and feedback on several proposals.  A variety of concerns were expressed by AAC members over the progress of inclusive excellence and diversity initiatives on campus.  </w:t>
      </w:r>
      <w:r w:rsidR="008A4428" w:rsidRPr="00DB681C">
        <w:rPr>
          <w:rFonts w:asciiTheme="majorHAnsi" w:hAnsiTheme="majorHAnsi" w:cstheme="majorHAnsi"/>
        </w:rPr>
        <w:t>Diversity plans need to be updated, and used, across the campus community</w:t>
      </w:r>
      <w:r w:rsidR="008A4428">
        <w:rPr>
          <w:rFonts w:asciiTheme="majorHAnsi" w:hAnsiTheme="majorHAnsi" w:cstheme="majorHAnsi"/>
        </w:rPr>
        <w:t>, perhaps modeled on the College of Education diversity plan</w:t>
      </w:r>
      <w:r w:rsidR="008A4428" w:rsidRPr="00DB681C">
        <w:rPr>
          <w:rFonts w:asciiTheme="majorHAnsi" w:hAnsiTheme="majorHAnsi" w:cstheme="majorHAnsi"/>
        </w:rPr>
        <w:t xml:space="preserve">. More bottom-up efforts are needed to meet the top-down work from the Office of Equity, Diversity, and Inclusion.  </w:t>
      </w:r>
      <w:r w:rsidR="00EE11C3" w:rsidRPr="00DB681C">
        <w:rPr>
          <w:rFonts w:asciiTheme="majorHAnsi" w:hAnsiTheme="majorHAnsi" w:cstheme="majorHAnsi"/>
        </w:rPr>
        <w:t>In particular, we lamented that many of the greatest challenges to recruiting and retaining diverse faculty, student, staff, and administrative groups w</w:t>
      </w:r>
      <w:r w:rsidR="00EF1472" w:rsidRPr="00DB681C">
        <w:rPr>
          <w:rFonts w:asciiTheme="majorHAnsi" w:hAnsiTheme="majorHAnsi" w:cstheme="majorHAnsi"/>
        </w:rPr>
        <w:t>ere external to the university.  We</w:t>
      </w:r>
      <w:r w:rsidR="00EE11C3" w:rsidRPr="00DB681C">
        <w:rPr>
          <w:rFonts w:asciiTheme="majorHAnsi" w:hAnsiTheme="majorHAnsi" w:cstheme="majorHAnsi"/>
        </w:rPr>
        <w:t xml:space="preserve"> encouraged </w:t>
      </w:r>
      <w:r w:rsidR="00EF1472" w:rsidRPr="00DB681C">
        <w:rPr>
          <w:rFonts w:asciiTheme="majorHAnsi" w:hAnsiTheme="majorHAnsi" w:cstheme="majorHAnsi"/>
        </w:rPr>
        <w:t>initiatives to grow</w:t>
      </w:r>
      <w:r w:rsidR="00EE11C3" w:rsidRPr="00DB681C">
        <w:rPr>
          <w:rFonts w:asciiTheme="majorHAnsi" w:hAnsiTheme="majorHAnsi" w:cstheme="majorHAnsi"/>
        </w:rPr>
        <w:t xml:space="preserve"> engagement </w:t>
      </w:r>
      <w:r w:rsidR="00EF1472" w:rsidRPr="00DB681C">
        <w:rPr>
          <w:rFonts w:asciiTheme="majorHAnsi" w:hAnsiTheme="majorHAnsi" w:cstheme="majorHAnsi"/>
        </w:rPr>
        <w:t xml:space="preserve">by ISU faculty and staff </w:t>
      </w:r>
      <w:r w:rsidR="00EE11C3" w:rsidRPr="00DB681C">
        <w:rPr>
          <w:rFonts w:asciiTheme="majorHAnsi" w:hAnsiTheme="majorHAnsi" w:cstheme="majorHAnsi"/>
        </w:rPr>
        <w:t>with the Terre Haute and g</w:t>
      </w:r>
      <w:r w:rsidR="00EF1472" w:rsidRPr="00DB681C">
        <w:rPr>
          <w:rFonts w:asciiTheme="majorHAnsi" w:hAnsiTheme="majorHAnsi" w:cstheme="majorHAnsi"/>
        </w:rPr>
        <w:t>reater Vigo County communities.</w:t>
      </w:r>
    </w:p>
    <w:p w:rsidR="00EF1472" w:rsidRPr="00DB681C" w:rsidRDefault="00EF1472" w:rsidP="00A304A3">
      <w:pPr>
        <w:ind w:left="5760"/>
        <w:rPr>
          <w:rFonts w:asciiTheme="majorHAnsi" w:hAnsiTheme="majorHAnsi" w:cstheme="majorHAnsi"/>
        </w:rPr>
      </w:pPr>
      <w:r w:rsidRPr="00DB681C">
        <w:rPr>
          <w:rFonts w:asciiTheme="majorHAnsi" w:hAnsiTheme="majorHAnsi" w:cstheme="majorHAnsi"/>
        </w:rPr>
        <w:t>Submitted respectfully,</w:t>
      </w:r>
    </w:p>
    <w:p w:rsidR="00EF1472" w:rsidRPr="00DB681C" w:rsidRDefault="00EF1472" w:rsidP="00A304A3">
      <w:pPr>
        <w:ind w:left="5760"/>
        <w:rPr>
          <w:rFonts w:asciiTheme="majorHAnsi" w:hAnsiTheme="majorHAnsi" w:cstheme="majorHAnsi"/>
        </w:rPr>
      </w:pPr>
      <w:r w:rsidRPr="00DB681C">
        <w:rPr>
          <w:rFonts w:asciiTheme="majorHAnsi" w:hAnsiTheme="majorHAnsi" w:cstheme="majorHAnsi"/>
        </w:rPr>
        <w:t>James M. Gustafson</w:t>
      </w:r>
      <w:r w:rsidRPr="00DB681C">
        <w:rPr>
          <w:rFonts w:asciiTheme="majorHAnsi" w:hAnsiTheme="majorHAnsi" w:cstheme="majorHAnsi"/>
        </w:rPr>
        <w:br/>
        <w:t>Chair, AAC 2017-18</w:t>
      </w:r>
    </w:p>
    <w:sectPr w:rsidR="00EF1472" w:rsidRPr="00DB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0287"/>
    <w:multiLevelType w:val="hybridMultilevel"/>
    <w:tmpl w:val="D8525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82F2C"/>
    <w:multiLevelType w:val="hybridMultilevel"/>
    <w:tmpl w:val="3EC22A66"/>
    <w:lvl w:ilvl="0" w:tplc="C3926992">
      <w:start w:val="1"/>
      <w:numFmt w:val="decimal"/>
      <w:lvlText w:val="%1."/>
      <w:lvlJc w:val="left"/>
      <w:pPr>
        <w:ind w:left="792" w:hanging="360"/>
      </w:pPr>
      <w:rPr>
        <w:rFonts w:hint="default"/>
      </w:rPr>
    </w:lvl>
    <w:lvl w:ilvl="1" w:tplc="01824184">
      <w:start w:val="1"/>
      <w:numFmt w:val="decimal"/>
      <w:lvlText w:val="%2."/>
      <w:lvlJc w:val="left"/>
      <w:pPr>
        <w:ind w:left="1512" w:hanging="360"/>
      </w:pPr>
      <w:rPr>
        <w:rFonts w:ascii="Calibri Light" w:eastAsia="Times New Roman" w:hAnsi="Calibri Light" w:cs="Times New Roman"/>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1"/>
    <w:rsid w:val="00154823"/>
    <w:rsid w:val="00470B28"/>
    <w:rsid w:val="0066421C"/>
    <w:rsid w:val="006A45B6"/>
    <w:rsid w:val="00810908"/>
    <w:rsid w:val="0084334B"/>
    <w:rsid w:val="008A4428"/>
    <w:rsid w:val="009416B1"/>
    <w:rsid w:val="00972FC3"/>
    <w:rsid w:val="0098075E"/>
    <w:rsid w:val="00A304A3"/>
    <w:rsid w:val="00DB681C"/>
    <w:rsid w:val="00DE69DB"/>
    <w:rsid w:val="00EE11C3"/>
    <w:rsid w:val="00EF1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CF333-34B9-4FD4-90C7-32AB0CF8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B1"/>
    <w:pPr>
      <w:ind w:left="720"/>
      <w:contextualSpacing/>
    </w:pPr>
  </w:style>
  <w:style w:type="paragraph" w:styleId="Header">
    <w:name w:val="header"/>
    <w:basedOn w:val="Normal"/>
    <w:link w:val="HeaderChar"/>
    <w:uiPriority w:val="99"/>
    <w:unhideWhenUsed/>
    <w:rsid w:val="0081090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10908"/>
    <w:rPr>
      <w:rFonts w:ascii="Times New Roman" w:eastAsia="Times New Roman" w:hAnsi="Times New Roman" w:cs="Times New Roman"/>
      <w:sz w:val="24"/>
      <w:szCs w:val="24"/>
    </w:rPr>
  </w:style>
  <w:style w:type="paragraph" w:styleId="BodyTextIndent">
    <w:name w:val="Body Text Indent"/>
    <w:basedOn w:val="Normal"/>
    <w:link w:val="BodyTextIndentChar"/>
    <w:rsid w:val="0081090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1090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Gustafson</dc:creator>
  <cp:keywords/>
  <dc:description/>
  <cp:lastModifiedBy>Morgan Brown</cp:lastModifiedBy>
  <cp:revision>2</cp:revision>
  <dcterms:created xsi:type="dcterms:W3CDTF">2018-09-06T17:29:00Z</dcterms:created>
  <dcterms:modified xsi:type="dcterms:W3CDTF">2018-09-06T17:29:00Z</dcterms:modified>
</cp:coreProperties>
</file>