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A17B" w14:textId="77777777" w:rsidR="005039C5" w:rsidRPr="005039C5" w:rsidRDefault="005039C5" w:rsidP="005039C5">
      <w:pPr>
        <w:jc w:val="center"/>
        <w:rPr>
          <w:b/>
        </w:rPr>
      </w:pPr>
      <w:r w:rsidRPr="005039C5">
        <w:rPr>
          <w:b/>
        </w:rPr>
        <w:t>Statement on Non-Discrimination, Harassment, and Sexual Misconduct</w:t>
      </w:r>
    </w:p>
    <w:p w14:paraId="4472DC60" w14:textId="77777777" w:rsidR="005039C5" w:rsidRPr="005039C5" w:rsidRDefault="005039C5" w:rsidP="005039C5"/>
    <w:p w14:paraId="057D2FE9" w14:textId="77777777" w:rsidR="005039C5" w:rsidRPr="005039C5" w:rsidRDefault="005039C5" w:rsidP="005039C5">
      <w:r w:rsidRPr="005039C5">
        <w:t xml:space="preserve">Indiana State University is committed to inclusive excellence.  </w:t>
      </w:r>
      <w:bookmarkStart w:id="0" w:name="_MailEndCompose"/>
      <w:r w:rsidRPr="005039C5">
        <w:t xml:space="preserve">To further this goal, the university does not tolerate discrimination in its programs or activities on the basis of: race, color, national origin, gender, age, sexual orientation, gender identity or expression, disability, veteran status, or any other protected class.  </w:t>
      </w:r>
      <w:bookmarkEnd w:id="0"/>
      <w:r w:rsidRPr="005039C5">
        <w:t>Title IX of the Educational Amendments of 1972 in particular prohibits discrimination based on sex in any educational institution that receives federal funding.  This includes sexual violence, sexual misconduct, sexual harassment, dating violence, domestic violence, and stalking. If you witness or experience any forms of the above discrimination, you are asked to report the incident immediately to Public Safety: 812-237-5555 or to the Equal Opportunity &amp; Title IX Office: 812-237-8954.</w:t>
      </w:r>
    </w:p>
    <w:p w14:paraId="2EA3B9BD" w14:textId="77777777" w:rsidR="005039C5" w:rsidRPr="005039C5" w:rsidRDefault="005039C5" w:rsidP="005039C5"/>
    <w:p w14:paraId="5A19550F" w14:textId="77777777" w:rsidR="005039C5" w:rsidRPr="005039C5" w:rsidRDefault="005039C5" w:rsidP="005039C5">
      <w:r w:rsidRPr="005039C5">
        <w:t>With respect to sexual discrimination, instructors, faculty, and some staff are required by law and institutional policy to report what you share with them to the Equal Opportunity &amp; Title IX Office.  You do, however, have the option of sharing your information with the following confidential resources on campus that are not required to share:</w:t>
      </w:r>
    </w:p>
    <w:p w14:paraId="18E112A5" w14:textId="77777777" w:rsidR="005039C5" w:rsidRPr="005039C5" w:rsidRDefault="005039C5" w:rsidP="005039C5"/>
    <w:p w14:paraId="0D94F087" w14:textId="77777777" w:rsidR="005039C5" w:rsidRPr="005039C5" w:rsidRDefault="005039C5" w:rsidP="005039C5">
      <w:r w:rsidRPr="005039C5">
        <w:t>·        ISU Student Counseling Center: 812-237-3939; Gillum Hall, 2</w:t>
      </w:r>
      <w:r w:rsidRPr="005039C5">
        <w:rPr>
          <w:vertAlign w:val="superscript"/>
        </w:rPr>
        <w:t>nd</w:t>
      </w:r>
      <w:r w:rsidRPr="005039C5">
        <w:t xml:space="preserve"> Floor</w:t>
      </w:r>
    </w:p>
    <w:p w14:paraId="25DC2171" w14:textId="77777777" w:rsidR="005039C5" w:rsidRPr="005039C5" w:rsidRDefault="005039C5" w:rsidP="005039C5">
      <w:r w:rsidRPr="005039C5">
        <w:t>·        Women’s Resource Center/Victim Advocate: 812-237-3829; HMSU 7</w:t>
      </w:r>
      <w:r w:rsidRPr="005039C5">
        <w:rPr>
          <w:vertAlign w:val="superscript"/>
        </w:rPr>
        <w:t>th</w:t>
      </w:r>
      <w:r w:rsidRPr="005039C5">
        <w:t xml:space="preserve"> Floor</w:t>
      </w:r>
    </w:p>
    <w:p w14:paraId="08FBC0F3" w14:textId="6D1D510D" w:rsidR="005039C5" w:rsidRPr="005039C5" w:rsidRDefault="005039C5" w:rsidP="005039C5">
      <w:r w:rsidRPr="005039C5">
        <w:t>·        Associate Dean of Students/Respondent Advocate: 812-237-3829; HMSU 8</w:t>
      </w:r>
      <w:r w:rsidRPr="005039C5">
        <w:rPr>
          <w:vertAlign w:val="superscript"/>
        </w:rPr>
        <w:t>th</w:t>
      </w:r>
      <w:r w:rsidRPr="005039C5">
        <w:t xml:space="preserve"> Floor</w:t>
      </w:r>
      <w:r w:rsidR="007624C6">
        <w:t xml:space="preserve"> </w:t>
      </w:r>
      <w:bookmarkStart w:id="1" w:name="_GoBack"/>
      <w:bookmarkEnd w:id="1"/>
      <w:r w:rsidR="007624C6">
        <w:t>Victim Advocate Crisis Number 812-243-7272</w:t>
      </w:r>
    </w:p>
    <w:p w14:paraId="3D25D609" w14:textId="77777777" w:rsidR="005039C5" w:rsidRPr="005039C5" w:rsidRDefault="005039C5" w:rsidP="005039C5"/>
    <w:p w14:paraId="6F90F41A" w14:textId="070BF3C9" w:rsidR="005039C5" w:rsidRPr="005039C5" w:rsidRDefault="005039C5" w:rsidP="005039C5">
      <w:r w:rsidRPr="005039C5">
        <w:t xml:space="preserve">For more information about discrimination and the support resources to you through the Equal Opportunity &amp; Title IX Office, visit this website: </w:t>
      </w:r>
      <w:hyperlink r:id="rId5" w:history="1">
        <w:r w:rsidRPr="005039C5">
          <w:rPr>
            <w:rStyle w:val="Hyperlink"/>
          </w:rPr>
          <w:t>https://www.indstate.edu/equalopportunity-titleix</w:t>
        </w:r>
      </w:hyperlink>
      <w:r w:rsidRPr="005039C5">
        <w:t>.  Please direct any questions or concerns</w:t>
      </w:r>
      <w:r w:rsidR="00212872">
        <w:t xml:space="preserve"> to the</w:t>
      </w:r>
      <w:r w:rsidR="0014473E">
        <w:t xml:space="preserve"> Office of</w:t>
      </w:r>
      <w:r w:rsidRPr="005039C5">
        <w:t xml:space="preserve"> Equal Opportunity and Title IX Director; 812-237-8954; </w:t>
      </w:r>
      <w:r w:rsidR="0039016F">
        <w:t>Rankin</w:t>
      </w:r>
      <w:r w:rsidRPr="005039C5">
        <w:t xml:space="preserve"> Hall </w:t>
      </w:r>
      <w:r w:rsidR="0039016F">
        <w:t>426</w:t>
      </w:r>
      <w:r w:rsidRPr="005039C5">
        <w:t xml:space="preserve">; </w:t>
      </w:r>
      <w:hyperlink r:id="rId6" w:history="1">
        <w:r w:rsidRPr="005039C5">
          <w:rPr>
            <w:rStyle w:val="Hyperlink"/>
          </w:rPr>
          <w:t>ISU-equalopportunity-titleix@indstate.edu</w:t>
        </w:r>
      </w:hyperlink>
      <w:r w:rsidRPr="005039C5">
        <w:t>.</w:t>
      </w:r>
    </w:p>
    <w:p w14:paraId="5608FB53" w14:textId="77777777" w:rsidR="00F4061C" w:rsidRDefault="00F4061C"/>
    <w:p w14:paraId="0BA69E3A" w14:textId="77777777" w:rsidR="005039C5" w:rsidRDefault="005039C5" w:rsidP="00F4061C">
      <w:pPr>
        <w:jc w:val="center"/>
        <w:rPr>
          <w:b/>
        </w:rPr>
      </w:pPr>
    </w:p>
    <w:p w14:paraId="1210C8E7" w14:textId="77777777" w:rsidR="005039C5" w:rsidRDefault="005039C5" w:rsidP="00F4061C">
      <w:pPr>
        <w:jc w:val="center"/>
        <w:rPr>
          <w:b/>
        </w:rPr>
      </w:pPr>
    </w:p>
    <w:p w14:paraId="28F7F161" w14:textId="77777777" w:rsidR="005039C5" w:rsidRDefault="005039C5" w:rsidP="00F4061C">
      <w:pPr>
        <w:jc w:val="center"/>
        <w:rPr>
          <w:b/>
        </w:rPr>
      </w:pPr>
    </w:p>
    <w:p w14:paraId="319E8AE7" w14:textId="77777777" w:rsidR="00F4061C" w:rsidRPr="00F4061C" w:rsidRDefault="00F4061C" w:rsidP="00F4061C">
      <w:pPr>
        <w:jc w:val="center"/>
        <w:rPr>
          <w:b/>
        </w:rPr>
      </w:pPr>
      <w:r w:rsidRPr="00F4061C">
        <w:rPr>
          <w:b/>
        </w:rPr>
        <w:t>American with Disabilities Act Statement</w:t>
      </w:r>
    </w:p>
    <w:p w14:paraId="2A437B0A" w14:textId="77777777" w:rsidR="00F4061C" w:rsidRDefault="00F4061C"/>
    <w:p w14:paraId="79D3EE2B" w14:textId="7811EC29" w:rsidR="00F4061C" w:rsidRDefault="00F4061C" w:rsidP="00F4061C">
      <w:r>
        <w:t xml:space="preserve">Indiana State University seeks to provide effective services and accommodation for qualified individuals with documented disabilities. If you need an accommodation because of a documented disability, you are required to </w:t>
      </w:r>
      <w:proofErr w:type="spellStart"/>
      <w:r>
        <w:t>reqister</w:t>
      </w:r>
      <w:proofErr w:type="spellEnd"/>
      <w:r>
        <w:t xml:space="preserve"> with Disabled Student Services within the Center for Student Success - </w:t>
      </w:r>
      <w:hyperlink r:id="rId7" w:history="1">
        <w:r w:rsidR="00EB4296">
          <w:rPr>
            <w:rStyle w:val="Hyperlink"/>
          </w:rPr>
          <w:t>https://www.indstate.edu/services/student-success/cfss/student-support-services/disability-student-services</w:t>
        </w:r>
      </w:hyperlink>
      <w:r>
        <w:t xml:space="preserve">.  You can contact the </w:t>
      </w:r>
      <w:proofErr w:type="gramStart"/>
      <w:r>
        <w:t>Center  at</w:t>
      </w:r>
      <w:proofErr w:type="gramEnd"/>
      <w:r>
        <w:t xml:space="preserve"> 237-2301, </w:t>
      </w:r>
      <w:r w:rsidR="00702A54">
        <w:t>1</w:t>
      </w:r>
      <w:r w:rsidR="00702A54" w:rsidRPr="00702A54">
        <w:rPr>
          <w:vertAlign w:val="superscript"/>
        </w:rPr>
        <w:t>st</w:t>
      </w:r>
      <w:r w:rsidR="00702A54">
        <w:t xml:space="preserve"> floor Normal </w:t>
      </w:r>
      <w:r>
        <w:t xml:space="preserve">Hall. </w:t>
      </w:r>
    </w:p>
    <w:p w14:paraId="5264E905" w14:textId="77777777" w:rsidR="00F4061C" w:rsidRDefault="00F4061C" w:rsidP="00F4061C"/>
    <w:p w14:paraId="044C5955" w14:textId="77777777" w:rsidR="00F4061C" w:rsidRDefault="00F4061C" w:rsidP="00F4061C"/>
    <w:p w14:paraId="05AACBC3" w14:textId="77777777" w:rsidR="005039C5" w:rsidRDefault="005039C5">
      <w:pPr>
        <w:rPr>
          <w:b/>
        </w:rPr>
      </w:pPr>
      <w:r>
        <w:rPr>
          <w:b/>
        </w:rPr>
        <w:br w:type="page"/>
      </w:r>
    </w:p>
    <w:p w14:paraId="000BD6AB" w14:textId="7C668FE2" w:rsidR="00F4061C" w:rsidRPr="00A5110F" w:rsidRDefault="00F4061C" w:rsidP="00A5110F">
      <w:pPr>
        <w:jc w:val="center"/>
        <w:rPr>
          <w:b/>
        </w:rPr>
      </w:pPr>
      <w:r w:rsidRPr="00A5110F">
        <w:rPr>
          <w:b/>
        </w:rPr>
        <w:lastRenderedPageBreak/>
        <w:t>Laptop Usage Policy</w:t>
      </w:r>
    </w:p>
    <w:p w14:paraId="613707DB" w14:textId="77777777" w:rsidR="00F4061C" w:rsidRDefault="00F4061C" w:rsidP="00F4061C"/>
    <w:p w14:paraId="17353D12" w14:textId="77777777" w:rsidR="00F4061C" w:rsidRDefault="00F4061C" w:rsidP="00F4061C">
      <w:r>
        <w:t>Laptop Required for Course: Regular Usage</w:t>
      </w:r>
    </w:p>
    <w:p w14:paraId="70749ADA" w14:textId="77777777" w:rsidR="00F4061C" w:rsidRDefault="00F4061C" w:rsidP="00F4061C">
      <w:r>
        <w:t>For the purposes of this course, it will be assumed that you are in compliance with the mandatory laptop policy of the University. You will be expected to bring your laptop and be ready to use it for every class period. Usage of the laptop must conform to the provisions of this course as laid out in this syllabus as well as the Code of Student Conduct.</w:t>
      </w:r>
    </w:p>
    <w:p w14:paraId="6FCD4261" w14:textId="77777777" w:rsidR="002808B4" w:rsidRDefault="002808B4" w:rsidP="00F4061C"/>
    <w:p w14:paraId="307870EF" w14:textId="179157AB" w:rsidR="002808B4" w:rsidRDefault="002808B4" w:rsidP="00F4061C">
      <w:r>
        <w:t>Laptop Required for Course: Irregular Usage</w:t>
      </w:r>
    </w:p>
    <w:p w14:paraId="090A48D0" w14:textId="69C2FCAB" w:rsidR="002808B4" w:rsidRDefault="002808B4" w:rsidP="002808B4">
      <w:r>
        <w:t>For the purposes of this course, it will be assumed that you are in compliance with the mandatory laptop policy of the University. You will be expected to bring your laptop and be ready to use it for those class periods noted on the syllabus. Usage of the laptop must conform to the provisions of this course as laid out in this syllabus as well as the Code of Student Conduct.</w:t>
      </w:r>
    </w:p>
    <w:p w14:paraId="446589B1" w14:textId="77777777" w:rsidR="00F4061C" w:rsidRDefault="00F4061C" w:rsidP="00F4061C"/>
    <w:p w14:paraId="3B3DD030" w14:textId="634D2BCD" w:rsidR="002808B4" w:rsidRDefault="002808B4" w:rsidP="002808B4">
      <w:r>
        <w:t>Laptop Not Required for Course: Usage Permitted</w:t>
      </w:r>
    </w:p>
    <w:p w14:paraId="4D68A11F" w14:textId="2C902C1D" w:rsidR="002808B4" w:rsidRDefault="002808B4" w:rsidP="002808B4">
      <w:r>
        <w:t>While there will no assignments or examinations for which the laptop will be used; your use of a laptop is generally permitted as long as usage remains within the bo</w:t>
      </w:r>
      <w:r w:rsidR="00931FD6">
        <w:t>unds of Code of Student Conduct</w:t>
      </w:r>
      <w:r>
        <w:t xml:space="preserve"> and it conforms to the provisions of this course as laid out in this syllabus.</w:t>
      </w:r>
      <w:r w:rsidR="009D3774">
        <w:t xml:space="preserve"> There may be periods where laptop usage is forbidden and if that occurs, failure to comply with this direction will be viewed as a violation of the Code of Student Conduct.</w:t>
      </w:r>
    </w:p>
    <w:p w14:paraId="24485A8E" w14:textId="77777777" w:rsidR="00931FD6" w:rsidRDefault="00931FD6" w:rsidP="002808B4"/>
    <w:p w14:paraId="0F3CA310" w14:textId="732588D2" w:rsidR="00931FD6" w:rsidRDefault="00931FD6" w:rsidP="00931FD6">
      <w:r>
        <w:t xml:space="preserve"> Laptop Usage Forbidden</w:t>
      </w:r>
    </w:p>
    <w:p w14:paraId="4D5ACB29" w14:textId="7DC5F1A0" w:rsidR="00700BC8" w:rsidRDefault="00700BC8" w:rsidP="00700BC8">
      <w:r>
        <w:t>While the University has chosen to require laptops of its students, the University also recognizes and respects the right of faculty to conduct their classes as they deem appropriate. In this course, no laptop may be used in class. Failure to comply with this direction will be viewed as a violation of the Code of Student Conduct.</w:t>
      </w:r>
    </w:p>
    <w:p w14:paraId="226296BF" w14:textId="4E0FC9B2" w:rsidR="002808B4" w:rsidRDefault="002808B4" w:rsidP="00F4061C"/>
    <w:p w14:paraId="74F03395" w14:textId="77777777" w:rsidR="00BD4DDF" w:rsidRDefault="00BD4DDF" w:rsidP="00F4061C"/>
    <w:p w14:paraId="3DF7C47B" w14:textId="77777777" w:rsidR="00BD4DDF" w:rsidRDefault="00BD4DDF" w:rsidP="00F4061C"/>
    <w:p w14:paraId="65396525" w14:textId="77777777" w:rsidR="00BD4DDF" w:rsidRDefault="00BD4DDF" w:rsidP="00F4061C"/>
    <w:p w14:paraId="3305F89C" w14:textId="51AC573A" w:rsidR="00BD4DDF" w:rsidRPr="00BD4DDF" w:rsidRDefault="00BD4DDF" w:rsidP="00BD4DDF">
      <w:pPr>
        <w:jc w:val="center"/>
        <w:rPr>
          <w:b/>
        </w:rPr>
      </w:pPr>
      <w:r w:rsidRPr="00BD4DDF">
        <w:rPr>
          <w:b/>
        </w:rPr>
        <w:t>"The Sycamore Standard"</w:t>
      </w:r>
    </w:p>
    <w:p w14:paraId="569949AD" w14:textId="77777777" w:rsidR="00BD4DDF" w:rsidRDefault="00BD4DDF" w:rsidP="00BD4DDF"/>
    <w:p w14:paraId="5B9B1CB1" w14:textId="77777777" w:rsidR="00BD4DDF" w:rsidRPr="000B5BB7" w:rsidRDefault="00BD4DDF" w:rsidP="00BD4DDF">
      <w:r w:rsidRPr="00BD4DDF">
        <w:t xml:space="preserve">Indiana State University Students at Indiana State University are expected to accept certain personal responsibilities that constitute the "standard" for behavior in a </w:t>
      </w:r>
      <w:r w:rsidRPr="000B5BB7">
        <w:t xml:space="preserve">community of scholars. </w:t>
      </w:r>
    </w:p>
    <w:p w14:paraId="27A47544" w14:textId="77777777" w:rsidR="00BD4DDF" w:rsidRPr="000B5BB7" w:rsidRDefault="00BD4DDF" w:rsidP="00BD4DDF"/>
    <w:p w14:paraId="2EC9C4A4" w14:textId="77777777" w:rsidR="000B5BB7" w:rsidRPr="000B5BB7" w:rsidRDefault="000B5BB7" w:rsidP="000B5BB7">
      <w:pPr>
        <w:shd w:val="clear" w:color="auto" w:fill="FFFFFF"/>
        <w:spacing w:after="180"/>
        <w:rPr>
          <w:rFonts w:eastAsia="Times New Roman" w:cs="Helvetica"/>
        </w:rPr>
      </w:pPr>
      <w:r w:rsidRPr="000B5BB7">
        <w:rPr>
          <w:rFonts w:eastAsia="Times New Roman" w:cs="Helvetica"/>
        </w:rPr>
        <w:t>All members of Indiana State University will learn and apply essential life lessons related to: self-awareness, communication, civility and respect, integrity, forgiveness, patience and trust. As a member of Indiana State University:</w:t>
      </w:r>
    </w:p>
    <w:p w14:paraId="0D898D44" w14:textId="77777777" w:rsidR="000B5BB7" w:rsidRPr="000B5BB7" w:rsidRDefault="000B5BB7" w:rsidP="000B5BB7">
      <w:pPr>
        <w:numPr>
          <w:ilvl w:val="0"/>
          <w:numId w:val="1"/>
        </w:numPr>
        <w:shd w:val="clear" w:color="auto" w:fill="FFFFFF"/>
        <w:spacing w:before="100" w:beforeAutospacing="1" w:after="100" w:afterAutospacing="1" w:line="360" w:lineRule="atLeast"/>
        <w:ind w:left="375"/>
        <w:rPr>
          <w:rFonts w:eastAsia="Times New Roman" w:cs="Helvetica"/>
        </w:rPr>
      </w:pPr>
      <w:r w:rsidRPr="000B5BB7">
        <w:rPr>
          <w:rFonts w:eastAsia="Times New Roman" w:cs="Helvetica"/>
          <w:i/>
          <w:iCs/>
        </w:rPr>
        <w:t>I will practice personal responsibility and academic integrity;</w:t>
      </w:r>
    </w:p>
    <w:p w14:paraId="70FD1A54" w14:textId="77777777" w:rsidR="000B5BB7" w:rsidRPr="000B5BB7" w:rsidRDefault="000B5BB7" w:rsidP="000B5BB7">
      <w:pPr>
        <w:numPr>
          <w:ilvl w:val="0"/>
          <w:numId w:val="1"/>
        </w:numPr>
        <w:shd w:val="clear" w:color="auto" w:fill="FFFFFF"/>
        <w:spacing w:before="100" w:beforeAutospacing="1" w:after="100" w:afterAutospacing="1" w:line="360" w:lineRule="atLeast"/>
        <w:ind w:left="375"/>
        <w:rPr>
          <w:rFonts w:eastAsia="Times New Roman" w:cs="Helvetica"/>
        </w:rPr>
      </w:pPr>
      <w:r w:rsidRPr="000B5BB7">
        <w:rPr>
          <w:rFonts w:eastAsia="Times New Roman" w:cs="Helvetica"/>
          <w:i/>
          <w:iCs/>
        </w:rPr>
        <w:t>I will aspire towards truth and learning;</w:t>
      </w:r>
    </w:p>
    <w:p w14:paraId="38E8044C" w14:textId="77777777" w:rsidR="000B5BB7" w:rsidRPr="000B5BB7" w:rsidRDefault="000B5BB7" w:rsidP="000B5BB7">
      <w:pPr>
        <w:numPr>
          <w:ilvl w:val="0"/>
          <w:numId w:val="1"/>
        </w:numPr>
        <w:shd w:val="clear" w:color="auto" w:fill="FFFFFF"/>
        <w:spacing w:before="100" w:beforeAutospacing="1" w:after="100" w:afterAutospacing="1" w:line="360" w:lineRule="atLeast"/>
        <w:ind w:left="375"/>
        <w:rPr>
          <w:rFonts w:eastAsia="Times New Roman" w:cs="Helvetica"/>
        </w:rPr>
      </w:pPr>
      <w:r w:rsidRPr="000B5BB7">
        <w:rPr>
          <w:rFonts w:eastAsia="Times New Roman" w:cs="Helvetica"/>
          <w:i/>
          <w:iCs/>
        </w:rPr>
        <w:lastRenderedPageBreak/>
        <w:t>I will foster an environment conducive to mine and other’s health, wellness, and safety;</w:t>
      </w:r>
    </w:p>
    <w:p w14:paraId="37F9B426" w14:textId="77777777" w:rsidR="000B5BB7" w:rsidRPr="000B5BB7" w:rsidRDefault="000B5BB7" w:rsidP="000B5BB7">
      <w:pPr>
        <w:numPr>
          <w:ilvl w:val="0"/>
          <w:numId w:val="1"/>
        </w:numPr>
        <w:shd w:val="clear" w:color="auto" w:fill="FFFFFF"/>
        <w:spacing w:before="100" w:beforeAutospacing="1" w:after="100" w:afterAutospacing="1" w:line="360" w:lineRule="atLeast"/>
        <w:ind w:left="375"/>
        <w:rPr>
          <w:rFonts w:eastAsia="Times New Roman" w:cs="Helvetica"/>
        </w:rPr>
      </w:pPr>
      <w:r w:rsidRPr="000B5BB7">
        <w:rPr>
          <w:rFonts w:eastAsia="Times New Roman" w:cs="Helvetica"/>
          <w:i/>
          <w:iCs/>
        </w:rPr>
        <w:t>I will avoid acts that promote intolerance of individuals or groups;</w:t>
      </w:r>
    </w:p>
    <w:p w14:paraId="0180D5CC" w14:textId="77777777" w:rsidR="000B5BB7" w:rsidRPr="000B5BB7" w:rsidRDefault="000B5BB7" w:rsidP="000B5BB7">
      <w:pPr>
        <w:numPr>
          <w:ilvl w:val="0"/>
          <w:numId w:val="1"/>
        </w:numPr>
        <w:shd w:val="clear" w:color="auto" w:fill="FFFFFF"/>
        <w:spacing w:before="100" w:beforeAutospacing="1" w:after="100" w:afterAutospacing="1" w:line="360" w:lineRule="atLeast"/>
        <w:ind w:left="375"/>
        <w:rPr>
          <w:rFonts w:eastAsia="Times New Roman" w:cs="Helvetica"/>
        </w:rPr>
      </w:pPr>
      <w:r w:rsidRPr="000B5BB7">
        <w:rPr>
          <w:rFonts w:eastAsia="Times New Roman" w:cs="Helvetica"/>
          <w:i/>
          <w:iCs/>
        </w:rPr>
        <w:t>I will conduct myself in a manner that brings honor to me and the University community; and</w:t>
      </w:r>
    </w:p>
    <w:p w14:paraId="4696AB3B" w14:textId="77777777" w:rsidR="000B5BB7" w:rsidRPr="000B5BB7" w:rsidRDefault="000B5BB7" w:rsidP="000B5BB7">
      <w:pPr>
        <w:numPr>
          <w:ilvl w:val="0"/>
          <w:numId w:val="1"/>
        </w:numPr>
        <w:shd w:val="clear" w:color="auto" w:fill="FFFFFF"/>
        <w:spacing w:before="100" w:beforeAutospacing="1" w:after="100" w:afterAutospacing="1" w:line="360" w:lineRule="atLeast"/>
        <w:ind w:left="375"/>
        <w:rPr>
          <w:rFonts w:eastAsia="Times New Roman" w:cs="Helvetica"/>
        </w:rPr>
      </w:pPr>
      <w:r w:rsidRPr="000B5BB7">
        <w:rPr>
          <w:rFonts w:eastAsia="Times New Roman" w:cs="Helvetica"/>
          <w:i/>
          <w:iCs/>
        </w:rPr>
        <w:t>I will discourage behaviors by others that are differing to these standards and expectations of the Code of Student Conduct.</w:t>
      </w:r>
    </w:p>
    <w:p w14:paraId="1D33D226" w14:textId="77777777" w:rsidR="000B5BB7" w:rsidRPr="000B5BB7" w:rsidRDefault="000B5BB7" w:rsidP="000B5BB7">
      <w:pPr>
        <w:shd w:val="clear" w:color="auto" w:fill="FFFFFF"/>
        <w:spacing w:after="180"/>
        <w:rPr>
          <w:rFonts w:eastAsia="Times New Roman" w:cs="Helvetica"/>
        </w:rPr>
      </w:pPr>
      <w:r w:rsidRPr="000B5BB7">
        <w:rPr>
          <w:rFonts w:eastAsia="Times New Roman" w:cs="Helvetica"/>
        </w:rPr>
        <w:t>Awareness of the common good leads us to make individual choices in light of how they affect, or may affect, other people and the ISU community as a whole. Accepting certain social conditions allows people, either as groups or individuals, to reach their full holistic development.</w:t>
      </w:r>
    </w:p>
    <w:p w14:paraId="22F8CAD4" w14:textId="77777777" w:rsidR="00BD4DDF" w:rsidRPr="000B5BB7" w:rsidRDefault="00BD4DDF" w:rsidP="00BD4DDF">
      <w:pPr>
        <w:ind w:left="720"/>
      </w:pPr>
    </w:p>
    <w:p w14:paraId="112B4EE5" w14:textId="7A058586" w:rsidR="00BD4DDF" w:rsidRPr="000B5BB7" w:rsidRDefault="00BD4DDF" w:rsidP="00BD4DDF">
      <w:r w:rsidRPr="000B5BB7">
        <w:t>Adopted by the Indiana State University Student Governm</w:t>
      </w:r>
      <w:r w:rsidR="000B5BB7" w:rsidRPr="000B5BB7">
        <w:t>ent Association, April 17, 2002, Adapted</w:t>
      </w:r>
      <w:r w:rsidR="000B5BB7" w:rsidRPr="000B5BB7">
        <w:rPr>
          <w:rFonts w:cs="Helvetica"/>
          <w:shd w:val="clear" w:color="auto" w:fill="FFFFFF"/>
        </w:rPr>
        <w:t xml:space="preserve"> Policy Review Committee 2013</w:t>
      </w:r>
    </w:p>
    <w:p w14:paraId="066025BE" w14:textId="4F093AF2" w:rsidR="00F4061C" w:rsidRDefault="00F4061C" w:rsidP="00F4061C"/>
    <w:p w14:paraId="6FEE3EA5" w14:textId="77777777" w:rsidR="00BD4DDF" w:rsidRDefault="00BD4DDF" w:rsidP="00F4061C"/>
    <w:p w14:paraId="07576BFE" w14:textId="395796B2" w:rsidR="00BD4DDF" w:rsidRPr="00BD4DDF" w:rsidRDefault="00BD4DDF" w:rsidP="00BD4DDF">
      <w:pPr>
        <w:jc w:val="center"/>
        <w:rPr>
          <w:b/>
        </w:rPr>
      </w:pPr>
      <w:r w:rsidRPr="00BD4DDF">
        <w:rPr>
          <w:b/>
        </w:rPr>
        <w:t>Academic Freedom</w:t>
      </w:r>
      <w:r>
        <w:rPr>
          <w:b/>
        </w:rPr>
        <w:t xml:space="preserve"> Statement</w:t>
      </w:r>
    </w:p>
    <w:p w14:paraId="2725FD52" w14:textId="77777777" w:rsidR="00BD4DDF" w:rsidRDefault="00BD4DDF" w:rsidP="00BD4DDF"/>
    <w:p w14:paraId="703D077F" w14:textId="77777777" w:rsidR="00BD4DDF" w:rsidRDefault="00BD4DDF" w:rsidP="00BD4DDF">
      <w:r w:rsidRPr="00BD4DDF">
        <w:t xml:space="preserve">"Teachers are entitled to freedom in the classroom in discussing their subject, but they should be careful not to introduce into their teaching controversial matter which has no relation to their subject." </w:t>
      </w:r>
    </w:p>
    <w:p w14:paraId="1E4FDEF0" w14:textId="77777777" w:rsidR="00BD4DDF" w:rsidRDefault="00BD4DDF" w:rsidP="00BD4DDF"/>
    <w:p w14:paraId="40FC00CE" w14:textId="2CD14FD4" w:rsidR="00BD4DDF" w:rsidRPr="00BD4DDF" w:rsidRDefault="00BD4DDF" w:rsidP="00BD4DDF">
      <w:r w:rsidRPr="00BD4DDF">
        <w:t xml:space="preserve">The preceding comes from the American Association of University Professors statement on academic freedom. Though the entire statement speaks to many issues, it is this portion on the conduct of the course that is most relevant. </w:t>
      </w:r>
      <w:r>
        <w:t>T</w:t>
      </w:r>
      <w:r w:rsidRPr="00BD4DDF">
        <w:t xml:space="preserve">his means that faculty have the right to conduct their class in a fashion they deem appropriate as long as the material presented meets the learning objectives laid out by the entire faculty. </w:t>
      </w:r>
      <w:hyperlink r:id="rId8" w:history="1">
        <w:r w:rsidRPr="00BD4DDF">
          <w:rPr>
            <w:rStyle w:val="Hyperlink"/>
          </w:rPr>
          <w:t>http://www.aaup.org/AAUP/pubsres/policydocs/contents/1940statement.htm</w:t>
        </w:r>
      </w:hyperlink>
    </w:p>
    <w:p w14:paraId="21E63701" w14:textId="77777777" w:rsidR="00BD4DDF" w:rsidRDefault="00BD4DDF" w:rsidP="00F4061C"/>
    <w:sectPr w:rsidR="00BD4DDF" w:rsidSect="00C44B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67A25"/>
    <w:multiLevelType w:val="multilevel"/>
    <w:tmpl w:val="8264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50"/>
    <w:rsid w:val="000B5BB7"/>
    <w:rsid w:val="0014473E"/>
    <w:rsid w:val="00212872"/>
    <w:rsid w:val="002808B4"/>
    <w:rsid w:val="0039016F"/>
    <w:rsid w:val="004D0C50"/>
    <w:rsid w:val="005039C5"/>
    <w:rsid w:val="00700BC8"/>
    <w:rsid w:val="00702A54"/>
    <w:rsid w:val="007624C6"/>
    <w:rsid w:val="008274CB"/>
    <w:rsid w:val="00931FD6"/>
    <w:rsid w:val="009D3774"/>
    <w:rsid w:val="00A5110F"/>
    <w:rsid w:val="00AD5379"/>
    <w:rsid w:val="00B07940"/>
    <w:rsid w:val="00BD4DDF"/>
    <w:rsid w:val="00C44B7D"/>
    <w:rsid w:val="00EB4296"/>
    <w:rsid w:val="00F4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C9944"/>
  <w14:defaultImageDpi w14:val="300"/>
  <w15:docId w15:val="{8F38FB29-633B-49CC-A62B-F0DA87E1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61C"/>
    <w:rPr>
      <w:rFonts w:ascii="Lucida Grande" w:hAnsi="Lucida Grande"/>
      <w:sz w:val="18"/>
      <w:szCs w:val="18"/>
    </w:rPr>
  </w:style>
  <w:style w:type="character" w:customStyle="1" w:styleId="BalloonTextChar">
    <w:name w:val="Balloon Text Char"/>
    <w:basedOn w:val="DefaultParagraphFont"/>
    <w:link w:val="BalloonText"/>
    <w:uiPriority w:val="99"/>
    <w:semiHidden/>
    <w:rsid w:val="00F4061C"/>
    <w:rPr>
      <w:rFonts w:ascii="Lucida Grande" w:hAnsi="Lucida Grande"/>
      <w:sz w:val="18"/>
      <w:szCs w:val="18"/>
    </w:rPr>
  </w:style>
  <w:style w:type="character" w:styleId="Hyperlink">
    <w:name w:val="Hyperlink"/>
    <w:basedOn w:val="DefaultParagraphFont"/>
    <w:uiPriority w:val="99"/>
    <w:unhideWhenUsed/>
    <w:rsid w:val="00F4061C"/>
    <w:rPr>
      <w:color w:val="0000FF" w:themeColor="hyperlink"/>
      <w:u w:val="single"/>
    </w:rPr>
  </w:style>
  <w:style w:type="character" w:styleId="FollowedHyperlink">
    <w:name w:val="FollowedHyperlink"/>
    <w:basedOn w:val="DefaultParagraphFont"/>
    <w:uiPriority w:val="99"/>
    <w:semiHidden/>
    <w:unhideWhenUsed/>
    <w:rsid w:val="00702A54"/>
    <w:rPr>
      <w:color w:val="800080" w:themeColor="followedHyperlink"/>
      <w:u w:val="single"/>
    </w:rPr>
  </w:style>
  <w:style w:type="paragraph" w:styleId="NormalWeb">
    <w:name w:val="Normal (Web)"/>
    <w:basedOn w:val="Normal"/>
    <w:uiPriority w:val="99"/>
    <w:semiHidden/>
    <w:unhideWhenUsed/>
    <w:rsid w:val="000B5B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15176">
      <w:bodyDiv w:val="1"/>
      <w:marLeft w:val="0"/>
      <w:marRight w:val="0"/>
      <w:marTop w:val="0"/>
      <w:marBottom w:val="0"/>
      <w:divBdr>
        <w:top w:val="none" w:sz="0" w:space="0" w:color="auto"/>
        <w:left w:val="none" w:sz="0" w:space="0" w:color="auto"/>
        <w:bottom w:val="none" w:sz="0" w:space="0" w:color="auto"/>
        <w:right w:val="none" w:sz="0" w:space="0" w:color="auto"/>
      </w:divBdr>
    </w:div>
    <w:div w:id="1479498467">
      <w:bodyDiv w:val="1"/>
      <w:marLeft w:val="0"/>
      <w:marRight w:val="0"/>
      <w:marTop w:val="0"/>
      <w:marBottom w:val="0"/>
      <w:divBdr>
        <w:top w:val="none" w:sz="0" w:space="0" w:color="auto"/>
        <w:left w:val="none" w:sz="0" w:space="0" w:color="auto"/>
        <w:bottom w:val="none" w:sz="0" w:space="0" w:color="auto"/>
        <w:right w:val="none" w:sz="0" w:space="0" w:color="auto"/>
      </w:divBdr>
    </w:div>
    <w:div w:id="1674139038">
      <w:bodyDiv w:val="1"/>
      <w:marLeft w:val="0"/>
      <w:marRight w:val="0"/>
      <w:marTop w:val="0"/>
      <w:marBottom w:val="0"/>
      <w:divBdr>
        <w:top w:val="none" w:sz="0" w:space="0" w:color="auto"/>
        <w:left w:val="none" w:sz="0" w:space="0" w:color="auto"/>
        <w:bottom w:val="none" w:sz="0" w:space="0" w:color="auto"/>
        <w:right w:val="none" w:sz="0" w:space="0" w:color="auto"/>
      </w:divBdr>
    </w:div>
    <w:div w:id="1795244948">
      <w:bodyDiv w:val="1"/>
      <w:marLeft w:val="0"/>
      <w:marRight w:val="0"/>
      <w:marTop w:val="0"/>
      <w:marBottom w:val="0"/>
      <w:divBdr>
        <w:top w:val="none" w:sz="0" w:space="0" w:color="auto"/>
        <w:left w:val="none" w:sz="0" w:space="0" w:color="auto"/>
        <w:bottom w:val="none" w:sz="0" w:space="0" w:color="auto"/>
        <w:right w:val="none" w:sz="0" w:space="0" w:color="auto"/>
      </w:divBdr>
    </w:div>
    <w:div w:id="179891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up.org/AAUP/pubsres/policydocs/contents/1940statement.htm" TargetMode="External"/><Relationship Id="rId3" Type="http://schemas.openxmlformats.org/officeDocument/2006/relationships/settings" Target="settings.xml"/><Relationship Id="rId7" Type="http://schemas.openxmlformats.org/officeDocument/2006/relationships/hyperlink" Target="https://www.indstate.edu/services/student-success/cfss/student-support-services/disability-student-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U-equalopportunity-titleix@indstate.edu" TargetMode="External"/><Relationship Id="rId5" Type="http://schemas.openxmlformats.org/officeDocument/2006/relationships/hyperlink" Target="https://www.indstate.edu/equalopportunity-titlei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Powers</dc:creator>
  <cp:keywords/>
  <dc:description/>
  <cp:lastModifiedBy>Molly Hare</cp:lastModifiedBy>
  <cp:revision>3</cp:revision>
  <dcterms:created xsi:type="dcterms:W3CDTF">2020-01-09T14:13:00Z</dcterms:created>
  <dcterms:modified xsi:type="dcterms:W3CDTF">2020-01-09T14:14:00Z</dcterms:modified>
</cp:coreProperties>
</file>