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B8D06" w14:textId="78A5EF51" w:rsidR="00FB1AAE" w:rsidRDefault="00FB1AAE" w:rsidP="00183638">
      <w:pPr>
        <w:jc w:val="center"/>
        <w:rPr>
          <w:rFonts w:ascii="Rockwell" w:hAnsi="Rockwell"/>
        </w:rPr>
      </w:pPr>
      <w:bookmarkStart w:id="0" w:name="_GoBack"/>
      <w:bookmarkEnd w:id="0"/>
      <w:r w:rsidRPr="00FB1AAE">
        <w:rPr>
          <w:rFonts w:ascii="Rockwell" w:hAnsi="Rockwell"/>
        </w:rPr>
        <w:t>ISU Writing Center</w:t>
      </w:r>
    </w:p>
    <w:p w14:paraId="10DAE10D" w14:textId="71A269B7" w:rsidR="00FB1AAE" w:rsidRDefault="00FB1AAE" w:rsidP="00183638">
      <w:pPr>
        <w:jc w:val="center"/>
        <w:rPr>
          <w:rFonts w:ascii="Rockwell" w:hAnsi="Rockwell"/>
        </w:rPr>
      </w:pPr>
      <w:r>
        <w:rPr>
          <w:rFonts w:ascii="Rockwell" w:hAnsi="Rockwell"/>
        </w:rPr>
        <w:t>Sample APA Reference Page w/ Rules, Tips, &amp; Helpful Links</w:t>
      </w:r>
    </w:p>
    <w:p w14:paraId="7EBE76A1" w14:textId="2C8F04AA" w:rsidR="00FB1AAE" w:rsidRPr="00FB1AAE" w:rsidRDefault="00FB1AAE" w:rsidP="00FB1A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document is just a snapshot of APA reference page rules. </w:t>
      </w:r>
    </w:p>
    <w:p w14:paraId="656DE458" w14:textId="77777777" w:rsidR="00FB1AAE" w:rsidRDefault="00FB1AAE">
      <w:pPr>
        <w:spacing w:after="200" w:line="276" w:lineRule="auto"/>
        <w:contextualSpacing w:val="0"/>
      </w:pPr>
      <w:r>
        <w:br w:type="page"/>
      </w:r>
    </w:p>
    <w:p w14:paraId="338896BA" w14:textId="36EE0CCD" w:rsidR="00D43BBE" w:rsidRDefault="00183638" w:rsidP="00183638">
      <w:pPr>
        <w:jc w:val="center"/>
      </w:pPr>
      <w:r>
        <w:lastRenderedPageBreak/>
        <w:t>References</w:t>
      </w:r>
    </w:p>
    <w:p w14:paraId="1A0B32FE" w14:textId="7A41C953" w:rsidR="00CC70CC" w:rsidRDefault="00A855CB" w:rsidP="5050A725">
      <w:pPr>
        <w:rPr>
          <w:sz w:val="22"/>
        </w:rPr>
      </w:pPr>
      <w:r>
        <w:t xml:space="preserve">Banks, A. </w:t>
      </w:r>
      <w:r w:rsidRPr="5050A725">
        <w:rPr>
          <w:sz w:val="22"/>
        </w:rPr>
        <w:t>(2007)</w:t>
      </w:r>
      <w:r w:rsidR="43C7DCBF" w:rsidRPr="5050A725">
        <w:rPr>
          <w:sz w:val="22"/>
        </w:rPr>
        <w:t xml:space="preserve">. </w:t>
      </w:r>
      <w:r w:rsidR="43C7DCBF" w:rsidRPr="5050A725">
        <w:rPr>
          <w:i/>
          <w:iCs/>
        </w:rPr>
        <w:t xml:space="preserve">A guy thing: How to be a man without becoming a father </w:t>
      </w:r>
      <w:r w:rsidR="43C7DCBF" w:rsidRPr="5050A725">
        <w:rPr>
          <w:sz w:val="22"/>
        </w:rPr>
        <w:t xml:space="preserve">[Pamphlet]. </w:t>
      </w:r>
      <w:r w:rsidR="00CC70CC" w:rsidRPr="5050A725">
        <w:rPr>
          <w:sz w:val="22"/>
        </w:rPr>
        <w:t xml:space="preserve">Tempe, </w:t>
      </w:r>
    </w:p>
    <w:p w14:paraId="3AAFF072" w14:textId="77777777" w:rsidR="00A855CB" w:rsidRPr="00A855CB" w:rsidRDefault="00CC70CC" w:rsidP="00CC70CC">
      <w:pPr>
        <w:ind w:firstLine="720"/>
        <w:rPr>
          <w:sz w:val="22"/>
        </w:rPr>
      </w:pPr>
      <w:r>
        <w:rPr>
          <w:sz w:val="22"/>
        </w:rPr>
        <w:t xml:space="preserve">AZ: Do It Now Foundation. </w:t>
      </w:r>
    </w:p>
    <w:p w14:paraId="0AA82BC5" w14:textId="3B5C0EA2" w:rsidR="00183638" w:rsidRDefault="00183638" w:rsidP="006A68EB">
      <w:pPr>
        <w:ind w:left="720" w:hanging="720"/>
      </w:pPr>
      <w:r>
        <w:t xml:space="preserve">Black, K.I, Sakhaei, T., &amp; Garland, S. M. (2010). A study investigating obstetricians’ and gynaecologists’ management of women requesting an intrauterine device. </w:t>
      </w:r>
      <w:r w:rsidR="00150B71" w:rsidRPr="006A68EB">
        <w:rPr>
          <w:i/>
          <w:iCs/>
        </w:rPr>
        <w:t>Australian &amp; New Zealand Journal of Obstetrics and Gynaecology</w:t>
      </w:r>
      <w:r w:rsidR="00150B71" w:rsidRPr="006A68EB">
        <w:t>, 50</w:t>
      </w:r>
      <w:r w:rsidR="00150B71">
        <w:t xml:space="preserve">(2), 184-188. </w:t>
      </w:r>
      <w:hyperlink r:id="rId9" w:history="1">
        <w:r w:rsidR="006A68EB" w:rsidRPr="006A68EB">
          <w:t>https://doi.org/10.1111/j.1479-828X.2010.01136.x</w:t>
        </w:r>
      </w:hyperlink>
    </w:p>
    <w:p w14:paraId="70A3DCAF" w14:textId="65AFCC27" w:rsidR="00303CF6" w:rsidRDefault="00303CF6" w:rsidP="006A68EB">
      <w:pPr>
        <w:ind w:left="720" w:hanging="720"/>
      </w:pPr>
      <w:r>
        <w:t xml:space="preserve">Brain, M.A. (1981, May 1). Manual for the provision on intrauterine devices [Review of the book </w:t>
      </w:r>
      <w:r w:rsidRPr="006A68EB">
        <w:rPr>
          <w:i/>
          <w:iCs/>
        </w:rPr>
        <w:t>Manual for the provision of intrauterine devices</w:t>
      </w:r>
      <w:r>
        <w:t xml:space="preserve">, by R.H. Gray]. </w:t>
      </w:r>
      <w:r w:rsidR="00F86988" w:rsidRPr="006A68EB">
        <w:rPr>
          <w:i/>
          <w:iCs/>
        </w:rPr>
        <w:t>Journal of Advanced Nursing</w:t>
      </w:r>
      <w:r w:rsidR="00F86988" w:rsidRPr="006A68EB">
        <w:t>, 6</w:t>
      </w:r>
      <w:r w:rsidR="00F86988">
        <w:t xml:space="preserve">(4), 250-251. </w:t>
      </w:r>
      <w:hyperlink r:id="rId10" w:history="1">
        <w:r w:rsidR="006A68EB" w:rsidRPr="006A68EB">
          <w:t>https://apps.who.int/iris/handle/10665/40498</w:t>
        </w:r>
      </w:hyperlink>
    </w:p>
    <w:p w14:paraId="595627A6" w14:textId="26783547" w:rsidR="00AB4F3D" w:rsidRPr="00AB4F3D" w:rsidRDefault="00AB4F3D" w:rsidP="00183638">
      <w:pPr>
        <w:ind w:left="720" w:hanging="720"/>
      </w:pPr>
      <w:r>
        <w:t xml:space="preserve">Dugdale, A.M. (1997). Devices and desires: Constructing the intrauterine device, 1908-1988. </w:t>
      </w:r>
      <w:r w:rsidR="21AA8950">
        <w:t>[</w:t>
      </w:r>
      <w:r>
        <w:t>Doctoral dissertation, University of Wollongong, 1995</w:t>
      </w:r>
      <w:r w:rsidR="2CE8B119">
        <w:t>]</w:t>
      </w:r>
      <w:r>
        <w:t xml:space="preserve">. </w:t>
      </w:r>
      <w:r w:rsidRPr="5050A725">
        <w:rPr>
          <w:i/>
          <w:iCs/>
        </w:rPr>
        <w:t>Dissertation Abstracts International, 57</w:t>
      </w:r>
      <w:r>
        <w:t xml:space="preserve">(8), 3649. </w:t>
      </w:r>
    </w:p>
    <w:p w14:paraId="593BF1BB" w14:textId="15929DAB" w:rsidR="00A855CB" w:rsidRPr="00A855CB" w:rsidRDefault="00B506C0" w:rsidP="00A855CB">
      <w:pPr>
        <w:ind w:left="720" w:hanging="720"/>
      </w:pPr>
      <w:r>
        <w:t xml:space="preserve">Freiman, F. L., &amp; Schlager, </w:t>
      </w:r>
      <w:r w:rsidR="7F883B7D">
        <w:t>N</w:t>
      </w:r>
      <w:r>
        <w:t xml:space="preserve">. (1995). </w:t>
      </w:r>
      <w:r w:rsidRPr="0C5E7964">
        <w:rPr>
          <w:i/>
          <w:iCs/>
        </w:rPr>
        <w:t xml:space="preserve">Failed </w:t>
      </w:r>
      <w:r w:rsidR="6A659DD9" w:rsidRPr="0C5E7964">
        <w:rPr>
          <w:i/>
          <w:iCs/>
        </w:rPr>
        <w:t>T</w:t>
      </w:r>
      <w:r w:rsidRPr="0C5E7964">
        <w:rPr>
          <w:i/>
          <w:iCs/>
        </w:rPr>
        <w:t xml:space="preserve">echnology: True </w:t>
      </w:r>
      <w:r w:rsidR="5D1DBD60" w:rsidRPr="0C5E7964">
        <w:rPr>
          <w:i/>
          <w:iCs/>
        </w:rPr>
        <w:t>S</w:t>
      </w:r>
      <w:r w:rsidRPr="0C5E7964">
        <w:rPr>
          <w:i/>
          <w:iCs/>
        </w:rPr>
        <w:t xml:space="preserve">tories of </w:t>
      </w:r>
      <w:r w:rsidR="23DEA302" w:rsidRPr="0C5E7964">
        <w:rPr>
          <w:i/>
          <w:iCs/>
        </w:rPr>
        <w:t>T</w:t>
      </w:r>
      <w:r w:rsidRPr="0C5E7964">
        <w:rPr>
          <w:i/>
          <w:iCs/>
        </w:rPr>
        <w:t xml:space="preserve">echnological </w:t>
      </w:r>
      <w:r w:rsidR="02D0F4E5" w:rsidRPr="0C5E7964">
        <w:rPr>
          <w:i/>
          <w:iCs/>
        </w:rPr>
        <w:t>D</w:t>
      </w:r>
      <w:r w:rsidRPr="0C5E7964">
        <w:rPr>
          <w:i/>
          <w:iCs/>
        </w:rPr>
        <w:t>isasters</w:t>
      </w:r>
      <w:r>
        <w:t>.</w:t>
      </w:r>
      <w:r w:rsidR="5E5F90D6">
        <w:t xml:space="preserve"> </w:t>
      </w:r>
      <w:r>
        <w:t xml:space="preserve">UXL. </w:t>
      </w:r>
    </w:p>
    <w:p w14:paraId="6BB57862" w14:textId="06127D5E" w:rsidR="009D7F23" w:rsidRDefault="00B506C0" w:rsidP="00183638">
      <w:pPr>
        <w:ind w:left="720" w:hanging="720"/>
      </w:pPr>
      <w:r>
        <w:t xml:space="preserve">Madlol, T.N. (2011). A </w:t>
      </w:r>
      <w:r w:rsidR="0096DC55">
        <w:t>C</w:t>
      </w:r>
      <w:r>
        <w:t xml:space="preserve">omparative </w:t>
      </w:r>
      <w:r w:rsidR="2A16C467">
        <w:t>S</w:t>
      </w:r>
      <w:r>
        <w:t xml:space="preserve">tudy between the side effects of </w:t>
      </w:r>
      <w:r w:rsidR="359B80C8">
        <w:t>C</w:t>
      </w:r>
      <w:r>
        <w:t xml:space="preserve">opper </w:t>
      </w:r>
      <w:r w:rsidR="202661C0">
        <w:t>I</w:t>
      </w:r>
      <w:r>
        <w:t xml:space="preserve">ntrauterine </w:t>
      </w:r>
      <w:r w:rsidR="7230FBA1">
        <w:t>D</w:t>
      </w:r>
      <w:r>
        <w:t xml:space="preserve">evice in </w:t>
      </w:r>
      <w:r w:rsidR="28FBEEA7">
        <w:t>W</w:t>
      </w:r>
      <w:r>
        <w:t xml:space="preserve">omen with </w:t>
      </w:r>
      <w:r w:rsidR="533DB2BE">
        <w:t>N</w:t>
      </w:r>
      <w:r>
        <w:t>on-</w:t>
      </w:r>
      <w:r w:rsidR="4EE33E96">
        <w:t>S</w:t>
      </w:r>
      <w:r>
        <w:t xml:space="preserve">carred and </w:t>
      </w:r>
      <w:r w:rsidR="6DEA00B0">
        <w:t>S</w:t>
      </w:r>
      <w:r>
        <w:t xml:space="preserve">carred </w:t>
      </w:r>
      <w:r w:rsidR="73C8FC06">
        <w:t>U</w:t>
      </w:r>
      <w:r>
        <w:t xml:space="preserve">terus. </w:t>
      </w:r>
      <w:r w:rsidRPr="0C5E7964">
        <w:rPr>
          <w:i/>
          <w:iCs/>
        </w:rPr>
        <w:t>Iraqi Journal of Medical Sciences, 9</w:t>
      </w:r>
      <w:r>
        <w:t>(4),</w:t>
      </w:r>
      <w:r w:rsidRPr="0C5E7964">
        <w:rPr>
          <w:i/>
          <w:iCs/>
        </w:rPr>
        <w:t xml:space="preserve"> </w:t>
      </w:r>
      <w:r>
        <w:t>350-356.</w:t>
      </w:r>
      <w:r w:rsidR="640BA542">
        <w:t xml:space="preserve"> </w:t>
      </w:r>
      <w:r w:rsidR="00183638">
        <w:t xml:space="preserve">http://www.moheiraq.org/ </w:t>
      </w:r>
    </w:p>
    <w:p w14:paraId="2BD8458F" w14:textId="77777777" w:rsidR="009D7F23" w:rsidRDefault="009D7F23" w:rsidP="00183638">
      <w:pPr>
        <w:ind w:left="720" w:hanging="720"/>
      </w:pPr>
      <w:r>
        <w:t>S</w:t>
      </w:r>
      <w:r w:rsidR="005B4598">
        <w:t>h</w:t>
      </w:r>
      <w:r>
        <w:t>unpin</w:t>
      </w:r>
      <w:r w:rsidR="005B4598">
        <w:t>g</w:t>
      </w:r>
      <w:r>
        <w:t>, M. (2012</w:t>
      </w:r>
      <w:r w:rsidR="005B4598">
        <w:t>, May 15</w:t>
      </w:r>
      <w:r>
        <w:t xml:space="preserve">). </w:t>
      </w:r>
      <w:r w:rsidR="005B4598">
        <w:t xml:space="preserve">[FDCH congressional testimony]. Testimony presented to Committee on House Foreign Affairs Subcommittee on Africa, Global Health, and Human Rights, Washington, DC. </w:t>
      </w:r>
    </w:p>
    <w:p w14:paraId="22F13F77" w14:textId="566AE245" w:rsidR="00CC70CC" w:rsidRPr="007034A1" w:rsidRDefault="007034A1" w:rsidP="00183638">
      <w:pPr>
        <w:ind w:left="720" w:hanging="720"/>
      </w:pPr>
      <w:r>
        <w:t>Frequency of opportunistic bacteria isolation in women without and with intrauterine device. (2011) [Graph]. Kaliterna, V., Kucisec-Tepes, N., Pejkovic, L</w:t>
      </w:r>
      <w:r w:rsidR="00E97F77">
        <w:t xml:space="preserve">., Zavorovic, S., Petrovic, S., </w:t>
      </w:r>
      <w:r>
        <w:t xml:space="preserve">&amp; Barisic, Zvonimir. </w:t>
      </w:r>
      <w:r w:rsidRPr="007034A1">
        <w:t xml:space="preserve">An intrauterine device as a possible cause of change in the </w:t>
      </w:r>
      <w:r w:rsidRPr="007034A1">
        <w:lastRenderedPageBreak/>
        <w:t>microbial flora of the female genital system</w:t>
      </w:r>
      <w:r>
        <w:t xml:space="preserve"> (p. 1038). </w:t>
      </w:r>
      <w:r>
        <w:rPr>
          <w:i/>
        </w:rPr>
        <w:t>Journal of Obstetrics &amp; Gynaecology Research 37</w:t>
      </w:r>
      <w:r>
        <w:t>(8).</w:t>
      </w:r>
    </w:p>
    <w:p w14:paraId="1C1C7AC5" w14:textId="77777777" w:rsidR="00150B71" w:rsidRDefault="00150B71" w:rsidP="00183638">
      <w:pPr>
        <w:ind w:left="720" w:hanging="720"/>
      </w:pPr>
    </w:p>
    <w:p w14:paraId="0B9E966F" w14:textId="2437DB92" w:rsidR="00183638" w:rsidRDefault="00183638"/>
    <w:p w14:paraId="0DEF3CFE" w14:textId="25F53508" w:rsidR="006A68EB" w:rsidRDefault="006A68EB">
      <w:r>
        <w:t xml:space="preserve">Helpful Links: </w:t>
      </w:r>
    </w:p>
    <w:p w14:paraId="4D4C354E" w14:textId="66A8E5B7" w:rsidR="006A68EB" w:rsidRDefault="006A68EB" w:rsidP="006A68EB">
      <w:pPr>
        <w:spacing w:beforeAutospacing="1" w:afterAutospacing="1" w:line="240" w:lineRule="auto"/>
        <w:contextualSpacing w:val="0"/>
        <w:rPr>
          <w:rFonts w:ascii="inherit" w:eastAsia="Times New Roman" w:hAnsi="inherit" w:cs="Times New Roman"/>
          <w:color w:val="0000FF"/>
          <w:sz w:val="23"/>
          <w:szCs w:val="23"/>
          <w:u w:val="single"/>
          <w:bdr w:val="none" w:sz="0" w:space="0" w:color="auto" w:frame="1"/>
        </w:rPr>
      </w:pPr>
      <w:hyperlink r:id="rId11" w:history="1">
        <w:r w:rsidRPr="006A68EB">
          <w:rPr>
            <w:rStyle w:val="Hyperlink"/>
            <w:rFonts w:ascii="inherit" w:eastAsia="Times New Roman" w:hAnsi="inherit" w:cs="Times New Roman"/>
            <w:sz w:val="23"/>
            <w:szCs w:val="23"/>
            <w:bdr w:val="none" w:sz="0" w:space="0" w:color="auto" w:frame="1"/>
          </w:rPr>
          <w:t>https://libguides.css.edu/APA7thEd/JournalArticle</w:t>
        </w:r>
      </w:hyperlink>
    </w:p>
    <w:p w14:paraId="78817D8A" w14:textId="71AD5CDC" w:rsidR="006A68EB" w:rsidRDefault="00F74C3A" w:rsidP="006A68EB">
      <w:pPr>
        <w:spacing w:beforeAutospacing="1" w:afterAutospacing="1" w:line="240" w:lineRule="auto"/>
        <w:contextualSpacing w:val="0"/>
        <w:rPr>
          <w:rFonts w:ascii="Helvetica Neue" w:eastAsia="Times New Roman" w:hAnsi="Helvetica Neue" w:cs="Times New Roman"/>
          <w:color w:val="201F1E"/>
          <w:sz w:val="23"/>
          <w:szCs w:val="23"/>
        </w:rPr>
      </w:pPr>
      <w:hyperlink r:id="rId12" w:history="1">
        <w:r w:rsidR="006A68EB" w:rsidRPr="001F0351">
          <w:rPr>
            <w:rStyle w:val="Hyperlink"/>
            <w:rFonts w:ascii="Helvetica Neue" w:eastAsia="Times New Roman" w:hAnsi="Helvetica Neue" w:cs="Times New Roman"/>
            <w:sz w:val="23"/>
            <w:szCs w:val="23"/>
          </w:rPr>
          <w:t>https://apastyle.apa.org/instructional-aids/reference-guide.pdf</w:t>
        </w:r>
      </w:hyperlink>
    </w:p>
    <w:p w14:paraId="76F2B8AA" w14:textId="77777777" w:rsidR="006A68EB" w:rsidRPr="006A68EB" w:rsidRDefault="006A68EB" w:rsidP="006A68EB">
      <w:pPr>
        <w:spacing w:beforeAutospacing="1" w:afterAutospacing="1" w:line="240" w:lineRule="auto"/>
        <w:contextualSpacing w:val="0"/>
        <w:rPr>
          <w:rFonts w:ascii="Helvetica Neue" w:eastAsia="Times New Roman" w:hAnsi="Helvetica Neue" w:cs="Times New Roman"/>
          <w:color w:val="201F1E"/>
          <w:sz w:val="23"/>
          <w:szCs w:val="23"/>
        </w:rPr>
      </w:pPr>
    </w:p>
    <w:p w14:paraId="4B0049B3" w14:textId="77777777" w:rsidR="006A68EB" w:rsidRPr="006A68EB" w:rsidRDefault="006A68EB">
      <w:pPr>
        <w:rPr>
          <w:b/>
          <w:bCs/>
        </w:rPr>
      </w:pPr>
    </w:p>
    <w:p w14:paraId="5DFDE302" w14:textId="77777777" w:rsidR="00A064AD" w:rsidRDefault="00A064AD">
      <w:r>
        <w:t xml:space="preserve"> </w:t>
      </w:r>
    </w:p>
    <w:sectPr w:rsidR="00A0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F144E"/>
    <w:multiLevelType w:val="multilevel"/>
    <w:tmpl w:val="2E02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AD"/>
    <w:rsid w:val="00150B71"/>
    <w:rsid w:val="00183638"/>
    <w:rsid w:val="00303CF6"/>
    <w:rsid w:val="00400016"/>
    <w:rsid w:val="005B4598"/>
    <w:rsid w:val="006A68EB"/>
    <w:rsid w:val="007034A1"/>
    <w:rsid w:val="007424A4"/>
    <w:rsid w:val="009562FA"/>
    <w:rsid w:val="0096DC55"/>
    <w:rsid w:val="009D7F23"/>
    <w:rsid w:val="00A064AD"/>
    <w:rsid w:val="00A855CB"/>
    <w:rsid w:val="00AB4F3D"/>
    <w:rsid w:val="00B506C0"/>
    <w:rsid w:val="00B63BB7"/>
    <w:rsid w:val="00CC70CC"/>
    <w:rsid w:val="00D43BBE"/>
    <w:rsid w:val="00E97F77"/>
    <w:rsid w:val="00F74C3A"/>
    <w:rsid w:val="00F86988"/>
    <w:rsid w:val="00FB1AAE"/>
    <w:rsid w:val="02D0F4E5"/>
    <w:rsid w:val="0C5E7964"/>
    <w:rsid w:val="1068122E"/>
    <w:rsid w:val="10A4B5B6"/>
    <w:rsid w:val="1183402F"/>
    <w:rsid w:val="202661C0"/>
    <w:rsid w:val="21AA8950"/>
    <w:rsid w:val="23DEA302"/>
    <w:rsid w:val="280C3909"/>
    <w:rsid w:val="28FBEEA7"/>
    <w:rsid w:val="2A16C467"/>
    <w:rsid w:val="2CE8B119"/>
    <w:rsid w:val="359B80C8"/>
    <w:rsid w:val="35F3B66D"/>
    <w:rsid w:val="3E07E18B"/>
    <w:rsid w:val="43C7DCBF"/>
    <w:rsid w:val="460D6223"/>
    <w:rsid w:val="46DFA573"/>
    <w:rsid w:val="4EE33E96"/>
    <w:rsid w:val="5050A725"/>
    <w:rsid w:val="533DB2BE"/>
    <w:rsid w:val="5601A4C9"/>
    <w:rsid w:val="5CFB45E4"/>
    <w:rsid w:val="5D1DBD60"/>
    <w:rsid w:val="5E5F90D6"/>
    <w:rsid w:val="640BA542"/>
    <w:rsid w:val="6A659DD9"/>
    <w:rsid w:val="6DEA00B0"/>
    <w:rsid w:val="7230FBA1"/>
    <w:rsid w:val="73C8FC06"/>
    <w:rsid w:val="7F8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729A4"/>
  <w15:docId w15:val="{061E1172-1A7B-4857-B89F-135F414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FA"/>
    <w:pPr>
      <w:spacing w:after="0"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fields">
    <w:name w:val="additionalfields"/>
    <w:basedOn w:val="DefaultParagraphFont"/>
    <w:rsid w:val="00A064AD"/>
  </w:style>
  <w:style w:type="character" w:customStyle="1" w:styleId="apple-converted-space">
    <w:name w:val="apple-converted-space"/>
    <w:basedOn w:val="DefaultParagraphFont"/>
    <w:rsid w:val="006A68EB"/>
  </w:style>
  <w:style w:type="character" w:styleId="Hyperlink">
    <w:name w:val="Hyperlink"/>
    <w:basedOn w:val="DefaultParagraphFont"/>
    <w:uiPriority w:val="99"/>
    <w:unhideWhenUsed/>
    <w:rsid w:val="006A68E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astyle.apa.org/instructional-aids/reference-guid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guides.css.edu/APA7thEd/JournalArticl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pps.who.int/iris/handle/10665/40498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i.org/10.1111/j.1479-828X.2010.01136.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A1734A741464F8135B6A2910ACFEA" ma:contentTypeVersion="13" ma:contentTypeDescription="Create a new document." ma:contentTypeScope="" ma:versionID="a1a77c7ade61e6a194f14eef89023a16">
  <xsd:schema xmlns:xsd="http://www.w3.org/2001/XMLSchema" xmlns:xs="http://www.w3.org/2001/XMLSchema" xmlns:p="http://schemas.microsoft.com/office/2006/metadata/properties" xmlns:ns3="f864f3ee-d6c0-4419-ad1f-d8888c696bc9" xmlns:ns4="d662b4c8-ac43-4c94-8bde-0958fea4a2ba" targetNamespace="http://schemas.microsoft.com/office/2006/metadata/properties" ma:root="true" ma:fieldsID="aca2289201792ffb260af903bbecdde8" ns3:_="" ns4:_="">
    <xsd:import namespace="f864f3ee-d6c0-4419-ad1f-d8888c696bc9"/>
    <xsd:import namespace="d662b4c8-ac43-4c94-8bde-0958fea4a2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ee-d6c0-4419-ad1f-d8888c696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2b4c8-ac43-4c94-8bde-0958fea4a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8CF899-8E55-4853-85CC-D473D8960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4f3ee-d6c0-4419-ad1f-d8888c696bc9"/>
    <ds:schemaRef ds:uri="d662b4c8-ac43-4c94-8bde-0958fea4a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14CFF-7E0B-4000-ABC3-BD50329AD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8FDBD-9D3F-4868-A4E3-1287629985EC}">
  <ds:schemaRefs>
    <ds:schemaRef ds:uri="http://schemas.microsoft.com/office/infopath/2007/PartnerControls"/>
    <ds:schemaRef ds:uri="f864f3ee-d6c0-4419-ad1f-d8888c696bc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662b4c8-ac43-4c94-8bde-0958fea4a2ba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B2DE00-C59D-479F-BBFE-B365B2B7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Robin Voll</cp:lastModifiedBy>
  <cp:revision>2</cp:revision>
  <dcterms:created xsi:type="dcterms:W3CDTF">2020-10-14T14:28:00Z</dcterms:created>
  <dcterms:modified xsi:type="dcterms:W3CDTF">2020-10-14T14:28:00Z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0x0101008E5A1734A741464F8135B6A2910ACFEA</vt:lpwstr>
  </property>
</Properties>
</file>